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F2E0D" w14:textId="77777777" w:rsidR="00026269" w:rsidRDefault="00AD36D0">
      <w:pPr>
        <w:spacing w:after="55"/>
      </w:pPr>
      <w:r>
        <w:rPr>
          <w:rFonts w:ascii="Arial" w:eastAsia="Arial" w:hAnsi="Arial" w:cs="Arial"/>
          <w:color w:val="404040"/>
          <w:sz w:val="24"/>
        </w:rPr>
        <w:t xml:space="preserve">                                                                      </w:t>
      </w:r>
    </w:p>
    <w:p w14:paraId="497689FB" w14:textId="77777777" w:rsidR="00026269" w:rsidRDefault="00AD36D0">
      <w:pPr>
        <w:spacing w:after="0"/>
      </w:pPr>
      <w:r>
        <w:rPr>
          <w:b/>
          <w:color w:val="31849B"/>
          <w:sz w:val="32"/>
        </w:rPr>
        <w:t xml:space="preserve">West Yorkshire Foundation School </w:t>
      </w:r>
    </w:p>
    <w:p w14:paraId="6398332E" w14:textId="77777777" w:rsidR="00026269" w:rsidRDefault="00AD36D0">
      <w:pPr>
        <w:spacing w:after="0"/>
        <w:ind w:left="-5" w:hanging="10"/>
      </w:pPr>
      <w:r>
        <w:rPr>
          <w:color w:val="404040"/>
          <w:sz w:val="28"/>
        </w:rPr>
        <w:t xml:space="preserve">General information about how foundation training is organised in Health </w:t>
      </w:r>
    </w:p>
    <w:p w14:paraId="60F0531C" w14:textId="77777777" w:rsidR="00026269" w:rsidRDefault="00AD36D0">
      <w:pPr>
        <w:spacing w:after="0"/>
        <w:ind w:left="-5" w:hanging="10"/>
      </w:pPr>
      <w:r>
        <w:rPr>
          <w:color w:val="404040"/>
          <w:sz w:val="28"/>
        </w:rPr>
        <w:t xml:space="preserve">Education Yorkshire and the Humber (HEYH) </w:t>
      </w:r>
    </w:p>
    <w:p w14:paraId="7EB14C7C" w14:textId="77777777" w:rsidR="00026269" w:rsidRDefault="00AD36D0">
      <w:pPr>
        <w:spacing w:after="0"/>
      </w:pPr>
      <w:r>
        <w:rPr>
          <w:rFonts w:ascii="Arial" w:eastAsia="Arial" w:hAnsi="Arial" w:cs="Arial"/>
          <w:b/>
          <w:color w:val="404040"/>
        </w:rPr>
        <w:t xml:space="preserve"> </w:t>
      </w:r>
    </w:p>
    <w:tbl>
      <w:tblPr>
        <w:tblStyle w:val="TableGrid"/>
        <w:tblW w:w="10344" w:type="dxa"/>
        <w:tblInd w:w="-658" w:type="dxa"/>
        <w:tblCellMar>
          <w:top w:w="53" w:type="dxa"/>
          <w:left w:w="108" w:type="dxa"/>
          <w:right w:w="115" w:type="dxa"/>
        </w:tblCellMar>
        <w:tblLook w:val="04A0" w:firstRow="1" w:lastRow="0" w:firstColumn="1" w:lastColumn="0" w:noHBand="0" w:noVBand="1"/>
      </w:tblPr>
      <w:tblGrid>
        <w:gridCol w:w="2223"/>
        <w:gridCol w:w="8121"/>
      </w:tblGrid>
      <w:tr w:rsidR="00026269" w14:paraId="54984944" w14:textId="77777777">
        <w:trPr>
          <w:trHeight w:val="1474"/>
        </w:trPr>
        <w:tc>
          <w:tcPr>
            <w:tcW w:w="2223" w:type="dxa"/>
            <w:tcBorders>
              <w:top w:val="single" w:sz="4" w:space="0" w:color="000000"/>
              <w:left w:val="single" w:sz="4" w:space="0" w:color="000000"/>
              <w:bottom w:val="single" w:sz="4" w:space="0" w:color="000000"/>
              <w:right w:val="single" w:sz="4" w:space="0" w:color="000000"/>
            </w:tcBorders>
          </w:tcPr>
          <w:p w14:paraId="72D01FCA" w14:textId="77777777" w:rsidR="00026269" w:rsidRDefault="00AD36D0">
            <w:r>
              <w:rPr>
                <w:b/>
                <w:color w:val="404040"/>
                <w:sz w:val="24"/>
              </w:rPr>
              <w:t xml:space="preserve">Allocation process </w:t>
            </w:r>
          </w:p>
          <w:p w14:paraId="35607435" w14:textId="77777777" w:rsidR="00026269" w:rsidRDefault="00AD36D0">
            <w:r>
              <w:rPr>
                <w:i/>
                <w:color w:val="404040"/>
                <w:sz w:val="24"/>
              </w:rPr>
              <w:t xml:space="preserve"> </w:t>
            </w:r>
          </w:p>
        </w:tc>
        <w:tc>
          <w:tcPr>
            <w:tcW w:w="8121" w:type="dxa"/>
            <w:tcBorders>
              <w:top w:val="single" w:sz="4" w:space="0" w:color="000000"/>
              <w:left w:val="single" w:sz="4" w:space="0" w:color="000000"/>
              <w:bottom w:val="single" w:sz="4" w:space="0" w:color="000000"/>
              <w:right w:val="single" w:sz="4" w:space="0" w:color="000000"/>
            </w:tcBorders>
          </w:tcPr>
          <w:p w14:paraId="5056D76A" w14:textId="77777777" w:rsidR="00026269" w:rsidRDefault="00AD36D0">
            <w:r>
              <w:rPr>
                <w:color w:val="404040"/>
                <w:sz w:val="24"/>
              </w:rPr>
              <w:t xml:space="preserve">Based on applicant scores from the national application process and the expressed order of preference of rotation; Health Education Yorkshire and the Humber allocates all foundation doctors to the first year of their two year rotation prior to the start of the Foundation Programme. </w:t>
            </w:r>
          </w:p>
          <w:p w14:paraId="2E92E642" w14:textId="77777777" w:rsidR="00026269" w:rsidRDefault="00AD36D0">
            <w:r>
              <w:rPr>
                <w:b/>
                <w:color w:val="404040"/>
                <w:sz w:val="24"/>
              </w:rPr>
              <w:t xml:space="preserve"> </w:t>
            </w:r>
          </w:p>
        </w:tc>
      </w:tr>
      <w:tr w:rsidR="00026269" w14:paraId="491E09B8" w14:textId="77777777">
        <w:trPr>
          <w:trHeight w:val="1769"/>
        </w:trPr>
        <w:tc>
          <w:tcPr>
            <w:tcW w:w="2223" w:type="dxa"/>
            <w:tcBorders>
              <w:top w:val="single" w:sz="4" w:space="0" w:color="000000"/>
              <w:left w:val="single" w:sz="4" w:space="0" w:color="000000"/>
              <w:bottom w:val="single" w:sz="4" w:space="0" w:color="000000"/>
              <w:right w:val="single" w:sz="4" w:space="0" w:color="000000"/>
            </w:tcBorders>
          </w:tcPr>
          <w:p w14:paraId="713FA6FE" w14:textId="77777777" w:rsidR="00026269" w:rsidRDefault="00AD36D0">
            <w:r>
              <w:rPr>
                <w:b/>
                <w:color w:val="404040"/>
                <w:sz w:val="24"/>
              </w:rPr>
              <w:t xml:space="preserve">Key school </w:t>
            </w:r>
          </w:p>
          <w:p w14:paraId="31F650B1" w14:textId="77777777" w:rsidR="00026269" w:rsidRDefault="00AD36D0">
            <w:r>
              <w:rPr>
                <w:b/>
                <w:color w:val="404040"/>
                <w:sz w:val="24"/>
              </w:rPr>
              <w:t xml:space="preserve">personnel </w:t>
            </w:r>
          </w:p>
          <w:p w14:paraId="518257DD" w14:textId="77777777" w:rsidR="00026269" w:rsidRDefault="00AD36D0">
            <w:r>
              <w:rPr>
                <w:b/>
                <w:i/>
                <w:color w:val="404040"/>
                <w:sz w:val="24"/>
              </w:rPr>
              <w:t xml:space="preserve"> </w:t>
            </w:r>
          </w:p>
        </w:tc>
        <w:tc>
          <w:tcPr>
            <w:tcW w:w="8121" w:type="dxa"/>
            <w:tcBorders>
              <w:top w:val="single" w:sz="4" w:space="0" w:color="000000"/>
              <w:left w:val="single" w:sz="4" w:space="0" w:color="000000"/>
              <w:bottom w:val="single" w:sz="4" w:space="0" w:color="000000"/>
              <w:right w:val="single" w:sz="4" w:space="0" w:color="000000"/>
            </w:tcBorders>
          </w:tcPr>
          <w:p w14:paraId="107190A8" w14:textId="6379B0E2" w:rsidR="00026269" w:rsidRDefault="00AD36D0">
            <w:r>
              <w:rPr>
                <w:b/>
                <w:color w:val="404040"/>
                <w:sz w:val="24"/>
              </w:rPr>
              <w:t>Postgraduate Dean</w:t>
            </w:r>
            <w:r>
              <w:rPr>
                <w:color w:val="404040"/>
                <w:sz w:val="24"/>
              </w:rPr>
              <w:t xml:space="preserve">: </w:t>
            </w:r>
            <w:r w:rsidR="00816096">
              <w:rPr>
                <w:color w:val="404040"/>
                <w:sz w:val="24"/>
              </w:rPr>
              <w:t>Dr Jon Cooper</w:t>
            </w:r>
          </w:p>
          <w:p w14:paraId="466C0A9B" w14:textId="3E11FAB2" w:rsidR="00026269" w:rsidRDefault="00AD36D0">
            <w:r>
              <w:rPr>
                <w:b/>
                <w:color w:val="404040"/>
                <w:sz w:val="24"/>
              </w:rPr>
              <w:t>Foundation Schools Director:</w:t>
            </w:r>
            <w:r>
              <w:rPr>
                <w:color w:val="404040"/>
                <w:sz w:val="24"/>
              </w:rPr>
              <w:t xml:space="preserve"> </w:t>
            </w:r>
            <w:r w:rsidR="00816096" w:rsidRPr="00816096">
              <w:rPr>
                <w:color w:val="404040"/>
                <w:sz w:val="24"/>
              </w:rPr>
              <w:t>Dr. Umakanth Kempanna</w:t>
            </w:r>
          </w:p>
          <w:p w14:paraId="7B688F13" w14:textId="10E502DF" w:rsidR="009A7166" w:rsidRDefault="00AD36D0">
            <w:pPr>
              <w:spacing w:line="242" w:lineRule="auto"/>
              <w:rPr>
                <w:color w:val="404040"/>
                <w:sz w:val="24"/>
              </w:rPr>
            </w:pPr>
            <w:r>
              <w:rPr>
                <w:b/>
                <w:color w:val="404040"/>
                <w:sz w:val="24"/>
              </w:rPr>
              <w:t xml:space="preserve">Deputy Director for West Yorkshire Foundation School: </w:t>
            </w:r>
            <w:r w:rsidR="009A7166">
              <w:rPr>
                <w:color w:val="404040"/>
                <w:sz w:val="24"/>
              </w:rPr>
              <w:t>Dr Hooman Jafari</w:t>
            </w:r>
          </w:p>
          <w:p w14:paraId="39DFC489" w14:textId="48CC8F5D" w:rsidR="00026269" w:rsidRPr="00816096" w:rsidRDefault="00AD36D0">
            <w:pPr>
              <w:spacing w:line="242" w:lineRule="auto"/>
              <w:rPr>
                <w:bCs/>
              </w:rPr>
            </w:pPr>
            <w:r>
              <w:rPr>
                <w:b/>
                <w:color w:val="404040"/>
                <w:sz w:val="24"/>
              </w:rPr>
              <w:t xml:space="preserve">Programme Support Co-ordinator: </w:t>
            </w:r>
            <w:r w:rsidR="00816096" w:rsidRPr="00816096">
              <w:rPr>
                <w:bCs/>
                <w:color w:val="404040"/>
                <w:sz w:val="24"/>
              </w:rPr>
              <w:t>Hannah Snead</w:t>
            </w:r>
            <w:r w:rsidRPr="00816096">
              <w:rPr>
                <w:bCs/>
                <w:color w:val="404040"/>
                <w:sz w:val="24"/>
              </w:rPr>
              <w:t xml:space="preserve"> </w:t>
            </w:r>
          </w:p>
          <w:p w14:paraId="588388A5" w14:textId="77777777" w:rsidR="00026269" w:rsidRDefault="00AD36D0">
            <w:r>
              <w:rPr>
                <w:color w:val="404040"/>
                <w:sz w:val="24"/>
              </w:rPr>
              <w:t xml:space="preserve"> </w:t>
            </w:r>
          </w:p>
        </w:tc>
      </w:tr>
      <w:tr w:rsidR="00026269" w14:paraId="7DC29A66" w14:textId="77777777">
        <w:trPr>
          <w:trHeight w:val="1474"/>
        </w:trPr>
        <w:tc>
          <w:tcPr>
            <w:tcW w:w="2223" w:type="dxa"/>
            <w:tcBorders>
              <w:top w:val="single" w:sz="4" w:space="0" w:color="000000"/>
              <w:left w:val="single" w:sz="4" w:space="0" w:color="000000"/>
              <w:bottom w:val="single" w:sz="4" w:space="0" w:color="000000"/>
              <w:right w:val="single" w:sz="4" w:space="0" w:color="000000"/>
            </w:tcBorders>
          </w:tcPr>
          <w:p w14:paraId="2067A147" w14:textId="77777777" w:rsidR="00026269" w:rsidRDefault="00AD36D0">
            <w:r>
              <w:rPr>
                <w:b/>
                <w:color w:val="404040"/>
                <w:sz w:val="24"/>
              </w:rPr>
              <w:t xml:space="preserve">Key local education provider personnel </w:t>
            </w:r>
          </w:p>
        </w:tc>
        <w:tc>
          <w:tcPr>
            <w:tcW w:w="8121" w:type="dxa"/>
            <w:tcBorders>
              <w:top w:val="single" w:sz="4" w:space="0" w:color="000000"/>
              <w:left w:val="single" w:sz="4" w:space="0" w:color="000000"/>
              <w:bottom w:val="single" w:sz="4" w:space="0" w:color="000000"/>
              <w:right w:val="single" w:sz="4" w:space="0" w:color="000000"/>
            </w:tcBorders>
          </w:tcPr>
          <w:p w14:paraId="42A2D492" w14:textId="4B8127A1" w:rsidR="00026269" w:rsidRDefault="00AD36D0">
            <w:r>
              <w:rPr>
                <w:b/>
                <w:color w:val="404040"/>
                <w:sz w:val="24"/>
              </w:rPr>
              <w:t>Director PGME:</w:t>
            </w:r>
            <w:r>
              <w:rPr>
                <w:color w:val="404040"/>
                <w:sz w:val="24"/>
              </w:rPr>
              <w:t xml:space="preserve"> </w:t>
            </w:r>
            <w:r w:rsidR="00816096">
              <w:rPr>
                <w:color w:val="404040"/>
                <w:sz w:val="24"/>
              </w:rPr>
              <w:t>Mr Patrick Coughlin</w:t>
            </w:r>
            <w:r>
              <w:rPr>
                <w:b/>
                <w:color w:val="404040"/>
                <w:sz w:val="24"/>
              </w:rPr>
              <w:t xml:space="preserve"> </w:t>
            </w:r>
          </w:p>
          <w:p w14:paraId="48519B60" w14:textId="1EE69561" w:rsidR="00026269" w:rsidRPr="003911C9" w:rsidRDefault="00AD36D0">
            <w:pPr>
              <w:rPr>
                <w:u w:val="double"/>
              </w:rPr>
            </w:pPr>
            <w:r>
              <w:rPr>
                <w:b/>
                <w:color w:val="404040"/>
                <w:sz w:val="24"/>
              </w:rPr>
              <w:t>FTPD</w:t>
            </w:r>
            <w:r>
              <w:rPr>
                <w:color w:val="404040"/>
                <w:sz w:val="24"/>
              </w:rPr>
              <w:t>:</w:t>
            </w:r>
            <w:r w:rsidR="00816096">
              <w:rPr>
                <w:color w:val="404040"/>
                <w:sz w:val="24"/>
              </w:rPr>
              <w:t xml:space="preserve"> Dr Veena Daga, Mr Victor Palit, Mr Yasser Safdar, Dr Jamie Rowley, Dr Mohit Arora, Dr Ayisha Eltilib, Dr John Davies</w:t>
            </w:r>
          </w:p>
        </w:tc>
      </w:tr>
      <w:tr w:rsidR="00026269" w14:paraId="43FB425A" w14:textId="77777777">
        <w:trPr>
          <w:trHeight w:val="2940"/>
        </w:trPr>
        <w:tc>
          <w:tcPr>
            <w:tcW w:w="2223" w:type="dxa"/>
            <w:tcBorders>
              <w:top w:val="single" w:sz="4" w:space="0" w:color="000000"/>
              <w:left w:val="single" w:sz="4" w:space="0" w:color="000000"/>
              <w:bottom w:val="single" w:sz="4" w:space="0" w:color="000000"/>
              <w:right w:val="single" w:sz="4" w:space="0" w:color="000000"/>
            </w:tcBorders>
          </w:tcPr>
          <w:p w14:paraId="2DAA23CE" w14:textId="77777777" w:rsidR="00026269" w:rsidRDefault="00AD36D0">
            <w:pPr>
              <w:spacing w:after="3"/>
            </w:pPr>
            <w:r>
              <w:rPr>
                <w:b/>
                <w:color w:val="404040"/>
                <w:sz w:val="24"/>
              </w:rPr>
              <w:t xml:space="preserve">Teaching information </w:t>
            </w:r>
          </w:p>
          <w:p w14:paraId="732C6D46" w14:textId="77777777" w:rsidR="00026269" w:rsidRDefault="00AD36D0">
            <w:r>
              <w:rPr>
                <w:i/>
                <w:color w:val="404040"/>
                <w:sz w:val="24"/>
              </w:rPr>
              <w:t xml:space="preserve"> </w:t>
            </w:r>
          </w:p>
        </w:tc>
        <w:tc>
          <w:tcPr>
            <w:tcW w:w="8121" w:type="dxa"/>
            <w:tcBorders>
              <w:top w:val="single" w:sz="4" w:space="0" w:color="000000"/>
              <w:left w:val="single" w:sz="4" w:space="0" w:color="000000"/>
              <w:bottom w:val="single" w:sz="4" w:space="0" w:color="000000"/>
              <w:right w:val="single" w:sz="4" w:space="0" w:color="000000"/>
            </w:tcBorders>
          </w:tcPr>
          <w:p w14:paraId="0A6915A9" w14:textId="77777777" w:rsidR="00026269" w:rsidRDefault="00AD36D0">
            <w:pPr>
              <w:spacing w:line="241" w:lineRule="auto"/>
            </w:pPr>
            <w:r>
              <w:rPr>
                <w:color w:val="404040"/>
                <w:sz w:val="24"/>
              </w:rPr>
              <w:t xml:space="preserve">The Foundation Year 1 posts in Leeds Teaching Hospitals consist of three attachments which aim to provide a broad range of clinical experience appropriate to foundation training.   </w:t>
            </w:r>
          </w:p>
          <w:p w14:paraId="7C70B85A" w14:textId="77777777" w:rsidR="00026269" w:rsidRDefault="00AD36D0">
            <w:r>
              <w:rPr>
                <w:color w:val="404040"/>
                <w:sz w:val="24"/>
              </w:rPr>
              <w:t xml:space="preserve"> </w:t>
            </w:r>
          </w:p>
          <w:p w14:paraId="0B5D4B3C" w14:textId="77777777" w:rsidR="00026269" w:rsidRDefault="00AD36D0">
            <w:r>
              <w:rPr>
                <w:color w:val="404040"/>
                <w:sz w:val="24"/>
              </w:rPr>
              <w:t xml:space="preserve">In addition to the Generic Skills Programme there is a mandatory F1 teaching session each Tuesday. </w:t>
            </w:r>
          </w:p>
          <w:p w14:paraId="151BFE10" w14:textId="77777777" w:rsidR="00026269" w:rsidRDefault="00AD36D0">
            <w:r>
              <w:rPr>
                <w:color w:val="404040"/>
                <w:sz w:val="24"/>
              </w:rPr>
              <w:t xml:space="preserve"> </w:t>
            </w:r>
          </w:p>
          <w:p w14:paraId="6DEE674E" w14:textId="77777777" w:rsidR="00026269" w:rsidRDefault="00AD36D0">
            <w:r>
              <w:rPr>
                <w:color w:val="404040"/>
                <w:sz w:val="24"/>
              </w:rPr>
              <w:t xml:space="preserve">The School runs a Professional Development Programme of 6 mandatory days over the year please see our website for further details. </w:t>
            </w:r>
          </w:p>
          <w:p w14:paraId="6DFDFDB7" w14:textId="77777777" w:rsidR="00026269" w:rsidRDefault="00AD36D0">
            <w:r>
              <w:rPr>
                <w:i/>
                <w:color w:val="404040"/>
                <w:sz w:val="24"/>
              </w:rPr>
              <w:t xml:space="preserve"> </w:t>
            </w:r>
          </w:p>
        </w:tc>
      </w:tr>
      <w:tr w:rsidR="00026269" w14:paraId="73A13598" w14:textId="77777777">
        <w:trPr>
          <w:trHeight w:val="302"/>
        </w:trPr>
        <w:tc>
          <w:tcPr>
            <w:tcW w:w="2223" w:type="dxa"/>
            <w:tcBorders>
              <w:top w:val="single" w:sz="4" w:space="0" w:color="000000"/>
              <w:left w:val="single" w:sz="4" w:space="0" w:color="000000"/>
              <w:bottom w:val="single" w:sz="4" w:space="0" w:color="000000"/>
              <w:right w:val="single" w:sz="4" w:space="0" w:color="000000"/>
            </w:tcBorders>
          </w:tcPr>
          <w:p w14:paraId="192D4DB1" w14:textId="77777777" w:rsidR="00026269" w:rsidRDefault="00AD36D0">
            <w:r>
              <w:rPr>
                <w:b/>
                <w:color w:val="404040"/>
                <w:sz w:val="24"/>
              </w:rPr>
              <w:t xml:space="preserve"> </w:t>
            </w:r>
          </w:p>
        </w:tc>
        <w:tc>
          <w:tcPr>
            <w:tcW w:w="8121" w:type="dxa"/>
            <w:tcBorders>
              <w:top w:val="single" w:sz="4" w:space="0" w:color="000000"/>
              <w:left w:val="single" w:sz="4" w:space="0" w:color="000000"/>
              <w:bottom w:val="single" w:sz="4" w:space="0" w:color="000000"/>
              <w:right w:val="single" w:sz="4" w:space="0" w:color="000000"/>
            </w:tcBorders>
          </w:tcPr>
          <w:p w14:paraId="7A0A2E5A" w14:textId="77777777" w:rsidR="00026269" w:rsidRDefault="00AD36D0">
            <w:r>
              <w:rPr>
                <w:i/>
                <w:color w:val="404040"/>
                <w:sz w:val="24"/>
              </w:rPr>
              <w:t xml:space="preserve"> </w:t>
            </w:r>
          </w:p>
        </w:tc>
      </w:tr>
    </w:tbl>
    <w:p w14:paraId="0A91EEA6" w14:textId="77777777" w:rsidR="00026269" w:rsidRDefault="00AD36D0">
      <w:pPr>
        <w:spacing w:after="0"/>
      </w:pPr>
      <w:r>
        <w:rPr>
          <w:color w:val="404040"/>
          <w:sz w:val="24"/>
        </w:rPr>
        <w:t xml:space="preserve"> </w:t>
      </w:r>
    </w:p>
    <w:p w14:paraId="1B7D1579" w14:textId="77777777" w:rsidR="00026269" w:rsidRDefault="00AD36D0">
      <w:pPr>
        <w:spacing w:after="0"/>
      </w:pPr>
      <w:r>
        <w:rPr>
          <w:color w:val="404040"/>
          <w:sz w:val="24"/>
        </w:rPr>
        <w:t xml:space="preserve"> </w:t>
      </w:r>
    </w:p>
    <w:p w14:paraId="28AD7B28" w14:textId="77777777" w:rsidR="00026269" w:rsidRDefault="00AD36D0">
      <w:pPr>
        <w:spacing w:after="0"/>
      </w:pPr>
      <w:r>
        <w:rPr>
          <w:color w:val="404040"/>
          <w:sz w:val="24"/>
        </w:rPr>
        <w:t xml:space="preserve"> </w:t>
      </w:r>
    </w:p>
    <w:p w14:paraId="225A69DA" w14:textId="77777777" w:rsidR="00026269" w:rsidRDefault="00AD36D0">
      <w:pPr>
        <w:spacing w:after="0"/>
      </w:pPr>
      <w:r>
        <w:rPr>
          <w:color w:val="404040"/>
          <w:sz w:val="24"/>
        </w:rPr>
        <w:t xml:space="preserve"> </w:t>
      </w:r>
    </w:p>
    <w:p w14:paraId="019B8C24" w14:textId="77777777" w:rsidR="00026269" w:rsidRDefault="00AD36D0">
      <w:pPr>
        <w:spacing w:after="0"/>
      </w:pPr>
      <w:r>
        <w:rPr>
          <w:color w:val="404040"/>
          <w:sz w:val="24"/>
        </w:rPr>
        <w:t xml:space="preserve"> </w:t>
      </w:r>
    </w:p>
    <w:p w14:paraId="475C008B" w14:textId="77777777" w:rsidR="00026269" w:rsidRDefault="00AD36D0">
      <w:pPr>
        <w:spacing w:after="0"/>
      </w:pPr>
      <w:r>
        <w:rPr>
          <w:color w:val="404040"/>
          <w:sz w:val="24"/>
        </w:rPr>
        <w:t xml:space="preserve"> </w:t>
      </w:r>
    </w:p>
    <w:p w14:paraId="2F8DA891" w14:textId="77777777" w:rsidR="00026269" w:rsidRDefault="00AD36D0">
      <w:pPr>
        <w:spacing w:after="0"/>
      </w:pPr>
      <w:r>
        <w:rPr>
          <w:color w:val="404040"/>
          <w:sz w:val="24"/>
        </w:rPr>
        <w:t xml:space="preserve"> </w:t>
      </w:r>
    </w:p>
    <w:p w14:paraId="6888A056" w14:textId="77777777" w:rsidR="00026269" w:rsidRDefault="00AD36D0">
      <w:pPr>
        <w:spacing w:after="0"/>
      </w:pPr>
      <w:r>
        <w:rPr>
          <w:color w:val="404040"/>
          <w:sz w:val="24"/>
        </w:rPr>
        <w:t xml:space="preserve"> </w:t>
      </w:r>
    </w:p>
    <w:p w14:paraId="5C7BDF07" w14:textId="77777777" w:rsidR="00026269" w:rsidRDefault="00AD36D0">
      <w:pPr>
        <w:spacing w:after="0"/>
      </w:pPr>
      <w:r>
        <w:rPr>
          <w:color w:val="404040"/>
          <w:sz w:val="24"/>
        </w:rPr>
        <w:t xml:space="preserve"> </w:t>
      </w:r>
    </w:p>
    <w:p w14:paraId="1727FCF1" w14:textId="77777777" w:rsidR="00026269" w:rsidRDefault="00AD36D0">
      <w:pPr>
        <w:spacing w:after="0"/>
      </w:pPr>
      <w:r>
        <w:rPr>
          <w:color w:val="404040"/>
          <w:sz w:val="24"/>
        </w:rPr>
        <w:lastRenderedPageBreak/>
        <w:t xml:space="preserve"> </w:t>
      </w:r>
    </w:p>
    <w:p w14:paraId="741F6484" w14:textId="77777777" w:rsidR="00026269" w:rsidRDefault="00AD36D0">
      <w:pPr>
        <w:spacing w:after="0"/>
      </w:pPr>
      <w:r>
        <w:rPr>
          <w:color w:val="404040"/>
          <w:sz w:val="24"/>
        </w:rPr>
        <w:t xml:space="preserve"> </w:t>
      </w:r>
    </w:p>
    <w:tbl>
      <w:tblPr>
        <w:tblStyle w:val="TableGrid"/>
        <w:tblW w:w="10348" w:type="dxa"/>
        <w:tblInd w:w="-660" w:type="dxa"/>
        <w:tblCellMar>
          <w:top w:w="53" w:type="dxa"/>
          <w:left w:w="108" w:type="dxa"/>
          <w:right w:w="70" w:type="dxa"/>
        </w:tblCellMar>
        <w:tblLook w:val="04A0" w:firstRow="1" w:lastRow="0" w:firstColumn="1" w:lastColumn="0" w:noHBand="0" w:noVBand="1"/>
      </w:tblPr>
      <w:tblGrid>
        <w:gridCol w:w="2220"/>
        <w:gridCol w:w="8128"/>
      </w:tblGrid>
      <w:tr w:rsidR="00026269" w14:paraId="0BC4DC52" w14:textId="77777777">
        <w:trPr>
          <w:trHeight w:val="2352"/>
        </w:trPr>
        <w:tc>
          <w:tcPr>
            <w:tcW w:w="2220" w:type="dxa"/>
            <w:tcBorders>
              <w:top w:val="single" w:sz="4" w:space="0" w:color="000000"/>
              <w:left w:val="single" w:sz="4" w:space="0" w:color="000000"/>
              <w:bottom w:val="single" w:sz="4" w:space="0" w:color="000000"/>
              <w:right w:val="single" w:sz="4" w:space="0" w:color="000000"/>
            </w:tcBorders>
          </w:tcPr>
          <w:p w14:paraId="73601A48" w14:textId="77777777" w:rsidR="00026269" w:rsidRDefault="00AD36D0">
            <w:r>
              <w:rPr>
                <w:b/>
                <w:color w:val="404040"/>
                <w:sz w:val="24"/>
              </w:rPr>
              <w:t xml:space="preserve">Foundation doctor engagement </w:t>
            </w:r>
          </w:p>
        </w:tc>
        <w:tc>
          <w:tcPr>
            <w:tcW w:w="8128" w:type="dxa"/>
            <w:tcBorders>
              <w:top w:val="single" w:sz="4" w:space="0" w:color="000000"/>
              <w:left w:val="single" w:sz="4" w:space="0" w:color="000000"/>
              <w:bottom w:val="single" w:sz="4" w:space="0" w:color="000000"/>
              <w:right w:val="single" w:sz="4" w:space="0" w:color="000000"/>
            </w:tcBorders>
          </w:tcPr>
          <w:p w14:paraId="48DD1F96" w14:textId="77777777" w:rsidR="00026269" w:rsidRDefault="00AD36D0">
            <w:r>
              <w:rPr>
                <w:color w:val="404040"/>
                <w:sz w:val="24"/>
              </w:rPr>
              <w:t xml:space="preserve">The West Yorkshire Foundation School encourages foundation doctors to contribute to, and participate in trainee engagement activities, including through the local forums. A representative from each Trust is also elected to sit on the School committee. </w:t>
            </w:r>
          </w:p>
          <w:p w14:paraId="661198D4" w14:textId="77777777" w:rsidR="00026269" w:rsidRDefault="00AD36D0">
            <w:r>
              <w:rPr>
                <w:color w:val="404040"/>
                <w:sz w:val="24"/>
              </w:rPr>
              <w:t xml:space="preserve"> </w:t>
            </w:r>
          </w:p>
          <w:p w14:paraId="4C20E6F7" w14:textId="77777777" w:rsidR="00026269" w:rsidRDefault="00AD36D0">
            <w:r>
              <w:rPr>
                <w:color w:val="404040"/>
                <w:sz w:val="24"/>
              </w:rPr>
              <w:t xml:space="preserve">Additionally, there are national forums conducted by the UKFPO and Foundation Representation on the YHD Schools Board. </w:t>
            </w:r>
          </w:p>
          <w:p w14:paraId="2549656D" w14:textId="77777777" w:rsidR="00026269" w:rsidRDefault="00AD36D0">
            <w:r>
              <w:rPr>
                <w:i/>
                <w:color w:val="404040"/>
                <w:sz w:val="24"/>
              </w:rPr>
              <w:t xml:space="preserve"> </w:t>
            </w:r>
          </w:p>
        </w:tc>
      </w:tr>
      <w:tr w:rsidR="00026269" w14:paraId="3122AAB0" w14:textId="77777777">
        <w:trPr>
          <w:trHeight w:val="1184"/>
        </w:trPr>
        <w:tc>
          <w:tcPr>
            <w:tcW w:w="2220" w:type="dxa"/>
            <w:tcBorders>
              <w:top w:val="single" w:sz="4" w:space="0" w:color="000000"/>
              <w:left w:val="single" w:sz="4" w:space="0" w:color="000000"/>
              <w:bottom w:val="single" w:sz="4" w:space="0" w:color="000000"/>
              <w:right w:val="single" w:sz="4" w:space="0" w:color="000000"/>
            </w:tcBorders>
          </w:tcPr>
          <w:p w14:paraId="1A44E17A" w14:textId="77777777" w:rsidR="00026269" w:rsidRDefault="00AD36D0">
            <w:r>
              <w:rPr>
                <w:b/>
                <w:color w:val="404040"/>
                <w:sz w:val="24"/>
              </w:rPr>
              <w:t xml:space="preserve">Educational and </w:t>
            </w:r>
          </w:p>
          <w:p w14:paraId="5F8AB4D3" w14:textId="77777777" w:rsidR="00026269" w:rsidRDefault="00AD36D0">
            <w:r>
              <w:rPr>
                <w:b/>
                <w:color w:val="404040"/>
                <w:sz w:val="24"/>
              </w:rPr>
              <w:t xml:space="preserve">Clinical supervision </w:t>
            </w:r>
          </w:p>
          <w:p w14:paraId="6747E2A2" w14:textId="77777777" w:rsidR="00026269" w:rsidRDefault="00AD36D0">
            <w:r>
              <w:rPr>
                <w:i/>
                <w:color w:val="404040"/>
                <w:sz w:val="24"/>
              </w:rPr>
              <w:t xml:space="preserve"> </w:t>
            </w:r>
          </w:p>
        </w:tc>
        <w:tc>
          <w:tcPr>
            <w:tcW w:w="8128" w:type="dxa"/>
            <w:tcBorders>
              <w:top w:val="single" w:sz="4" w:space="0" w:color="000000"/>
              <w:left w:val="single" w:sz="4" w:space="0" w:color="000000"/>
              <w:bottom w:val="single" w:sz="4" w:space="0" w:color="000000"/>
              <w:right w:val="single" w:sz="4" w:space="0" w:color="000000"/>
            </w:tcBorders>
          </w:tcPr>
          <w:p w14:paraId="4BCE54D7" w14:textId="77777777" w:rsidR="00026269" w:rsidRDefault="00AD36D0">
            <w:pPr>
              <w:spacing w:line="241" w:lineRule="auto"/>
            </w:pPr>
            <w:r>
              <w:rPr>
                <w:color w:val="404040"/>
                <w:sz w:val="24"/>
              </w:rPr>
              <w:t xml:space="preserve">Trainees will be allocated an Educational Supervisor for the whole year and a clinical supervisor in each 4 month placement. Both Supervisors will provide support and help Trainees achieve the foundation training requirements. </w:t>
            </w:r>
          </w:p>
          <w:p w14:paraId="45999CD6" w14:textId="77777777" w:rsidR="00026269" w:rsidRDefault="00AD36D0">
            <w:r>
              <w:rPr>
                <w:color w:val="404040"/>
                <w:sz w:val="24"/>
              </w:rPr>
              <w:t xml:space="preserve"> </w:t>
            </w:r>
          </w:p>
        </w:tc>
      </w:tr>
      <w:tr w:rsidR="00026269" w14:paraId="29714D42" w14:textId="77777777">
        <w:trPr>
          <w:trHeight w:val="2354"/>
        </w:trPr>
        <w:tc>
          <w:tcPr>
            <w:tcW w:w="2220" w:type="dxa"/>
            <w:tcBorders>
              <w:top w:val="single" w:sz="4" w:space="0" w:color="000000"/>
              <w:left w:val="single" w:sz="4" w:space="0" w:color="000000"/>
              <w:bottom w:val="single" w:sz="4" w:space="0" w:color="000000"/>
              <w:right w:val="single" w:sz="4" w:space="0" w:color="000000"/>
            </w:tcBorders>
          </w:tcPr>
          <w:p w14:paraId="19FAFFD3" w14:textId="77777777" w:rsidR="00026269" w:rsidRDefault="00AD36D0">
            <w:r>
              <w:rPr>
                <w:b/>
                <w:color w:val="404040"/>
                <w:sz w:val="24"/>
              </w:rPr>
              <w:t xml:space="preserve">Time Out of  </w:t>
            </w:r>
          </w:p>
          <w:p w14:paraId="4D350BFB" w14:textId="77777777" w:rsidR="00026269" w:rsidRDefault="00AD36D0">
            <w:r>
              <w:rPr>
                <w:b/>
                <w:color w:val="404040"/>
                <w:sz w:val="24"/>
              </w:rPr>
              <w:t xml:space="preserve">Foundation </w:t>
            </w:r>
          </w:p>
          <w:p w14:paraId="07197D38" w14:textId="77777777" w:rsidR="00026269" w:rsidRDefault="00AD36D0">
            <w:r>
              <w:rPr>
                <w:b/>
                <w:color w:val="404040"/>
                <w:sz w:val="24"/>
              </w:rPr>
              <w:t xml:space="preserve">Programme (TOFP) </w:t>
            </w:r>
          </w:p>
        </w:tc>
        <w:tc>
          <w:tcPr>
            <w:tcW w:w="8128" w:type="dxa"/>
            <w:tcBorders>
              <w:top w:val="single" w:sz="4" w:space="0" w:color="000000"/>
              <w:left w:val="single" w:sz="4" w:space="0" w:color="000000"/>
              <w:bottom w:val="single" w:sz="4" w:space="0" w:color="000000"/>
              <w:right w:val="single" w:sz="4" w:space="0" w:color="000000"/>
            </w:tcBorders>
          </w:tcPr>
          <w:p w14:paraId="77E5896F" w14:textId="77777777" w:rsidR="00026269" w:rsidRDefault="00AD36D0">
            <w:r>
              <w:rPr>
                <w:color w:val="404040"/>
                <w:sz w:val="24"/>
              </w:rPr>
              <w:t xml:space="preserve">Foundation doctors contemplating requesting TOFP should check the relevant guidance in the Key Documents section of the UKFPO  website: </w:t>
            </w:r>
            <w:hyperlink r:id="rId6" w:anchor="ifst">
              <w:r>
                <w:rPr>
                  <w:color w:val="404040"/>
                  <w:sz w:val="24"/>
                  <w:u w:val="single" w:color="404040"/>
                </w:rPr>
                <w:t>http://www.foundationprogramme.nhs.uk/pages/home/key</w:t>
              </w:r>
            </w:hyperlink>
            <w:hyperlink r:id="rId7" w:anchor="ifst">
              <w:r>
                <w:rPr>
                  <w:color w:val="404040"/>
                  <w:sz w:val="24"/>
                  <w:u w:val="single" w:color="404040"/>
                </w:rPr>
                <w:t>-</w:t>
              </w:r>
            </w:hyperlink>
            <w:hyperlink r:id="rId8" w:anchor="ifst">
              <w:r>
                <w:rPr>
                  <w:color w:val="404040"/>
                  <w:sz w:val="24"/>
                  <w:u w:val="single" w:color="404040"/>
                </w:rPr>
                <w:t>documents#ifst</w:t>
              </w:r>
            </w:hyperlink>
            <w:hyperlink r:id="rId9" w:anchor="ifst">
              <w:r>
                <w:rPr>
                  <w:color w:val="404040"/>
                  <w:sz w:val="24"/>
                </w:rPr>
                <w:t xml:space="preserve"> </w:t>
              </w:r>
            </w:hyperlink>
            <w:r>
              <w:rPr>
                <w:color w:val="404040"/>
                <w:sz w:val="24"/>
              </w:rPr>
              <w:t xml:space="preserve"> The School runs a local process to allow a limited number of Trainees the opportunity for a TOFP.  More information is on our website.  Applications must be approved and signed by the local Foundation Training Programme Director and the Foundation School Director. </w:t>
            </w:r>
          </w:p>
          <w:p w14:paraId="3BD65B17" w14:textId="77777777" w:rsidR="00026269" w:rsidRDefault="00AD36D0">
            <w:r>
              <w:rPr>
                <w:i/>
                <w:color w:val="404040"/>
                <w:sz w:val="24"/>
              </w:rPr>
              <w:t xml:space="preserve"> </w:t>
            </w:r>
          </w:p>
        </w:tc>
      </w:tr>
      <w:tr w:rsidR="00026269" w14:paraId="6FF745D4" w14:textId="77777777">
        <w:trPr>
          <w:trHeight w:val="888"/>
        </w:trPr>
        <w:tc>
          <w:tcPr>
            <w:tcW w:w="2220" w:type="dxa"/>
            <w:tcBorders>
              <w:top w:val="single" w:sz="4" w:space="0" w:color="000000"/>
              <w:left w:val="single" w:sz="4" w:space="0" w:color="000000"/>
              <w:bottom w:val="single" w:sz="4" w:space="0" w:color="000000"/>
              <w:right w:val="single" w:sz="4" w:space="0" w:color="000000"/>
            </w:tcBorders>
          </w:tcPr>
          <w:p w14:paraId="7AADB6E3" w14:textId="77777777" w:rsidR="00026269" w:rsidRDefault="00AD36D0">
            <w:r>
              <w:rPr>
                <w:b/>
                <w:color w:val="404040"/>
                <w:sz w:val="24"/>
              </w:rPr>
              <w:t xml:space="preserve">F2 outside the UK </w:t>
            </w:r>
          </w:p>
        </w:tc>
        <w:tc>
          <w:tcPr>
            <w:tcW w:w="8128" w:type="dxa"/>
            <w:tcBorders>
              <w:top w:val="single" w:sz="4" w:space="0" w:color="000000"/>
              <w:left w:val="single" w:sz="4" w:space="0" w:color="000000"/>
              <w:bottom w:val="single" w:sz="4" w:space="0" w:color="000000"/>
              <w:right w:val="single" w:sz="4" w:space="0" w:color="000000"/>
            </w:tcBorders>
          </w:tcPr>
          <w:p w14:paraId="754E2177" w14:textId="77777777" w:rsidR="00026269" w:rsidRDefault="00AD36D0">
            <w:pPr>
              <w:ind w:right="32"/>
            </w:pPr>
            <w:r>
              <w:rPr>
                <w:color w:val="404040"/>
                <w:sz w:val="24"/>
              </w:rPr>
              <w:t xml:space="preserve">Health Education Yorkshire and the Humber does not support or accredit doctors who wish to undertake their F2 year outside the UK. </w:t>
            </w:r>
          </w:p>
          <w:p w14:paraId="5166CDF0" w14:textId="77777777" w:rsidR="00026269" w:rsidRDefault="00AD36D0">
            <w:r>
              <w:rPr>
                <w:i/>
                <w:color w:val="404040"/>
                <w:sz w:val="24"/>
              </w:rPr>
              <w:t xml:space="preserve"> </w:t>
            </w:r>
          </w:p>
        </w:tc>
      </w:tr>
      <w:tr w:rsidR="00026269" w14:paraId="34C5E939" w14:textId="77777777">
        <w:trPr>
          <w:trHeight w:val="1181"/>
        </w:trPr>
        <w:tc>
          <w:tcPr>
            <w:tcW w:w="2220" w:type="dxa"/>
            <w:tcBorders>
              <w:top w:val="single" w:sz="4" w:space="0" w:color="000000"/>
              <w:left w:val="single" w:sz="4" w:space="0" w:color="000000"/>
              <w:bottom w:val="single" w:sz="4" w:space="0" w:color="000000"/>
              <w:right w:val="single" w:sz="4" w:space="0" w:color="000000"/>
            </w:tcBorders>
          </w:tcPr>
          <w:p w14:paraId="7C3EC774" w14:textId="77777777" w:rsidR="00026269" w:rsidRDefault="00AD36D0">
            <w:r>
              <w:rPr>
                <w:b/>
                <w:color w:val="404040"/>
                <w:sz w:val="24"/>
              </w:rPr>
              <w:t xml:space="preserve">Flexible training </w:t>
            </w:r>
          </w:p>
          <w:p w14:paraId="0F76ADA5" w14:textId="77777777" w:rsidR="00026269" w:rsidRDefault="00AD36D0">
            <w:r>
              <w:rPr>
                <w:b/>
                <w:color w:val="404040"/>
                <w:sz w:val="24"/>
              </w:rPr>
              <w:t>(Less than full time)</w:t>
            </w:r>
            <w:r>
              <w:rPr>
                <w:i/>
                <w:color w:val="404040"/>
                <w:sz w:val="24"/>
              </w:rPr>
              <w:t xml:space="preserve"> </w:t>
            </w:r>
          </w:p>
        </w:tc>
        <w:tc>
          <w:tcPr>
            <w:tcW w:w="8128" w:type="dxa"/>
            <w:tcBorders>
              <w:top w:val="single" w:sz="4" w:space="0" w:color="000000"/>
              <w:left w:val="single" w:sz="4" w:space="0" w:color="000000"/>
              <w:bottom w:val="single" w:sz="4" w:space="0" w:color="000000"/>
              <w:right w:val="single" w:sz="4" w:space="0" w:color="000000"/>
            </w:tcBorders>
          </w:tcPr>
          <w:p w14:paraId="56F05A32" w14:textId="77777777" w:rsidR="00026269" w:rsidRDefault="00AD36D0">
            <w:r>
              <w:rPr>
                <w:color w:val="404040"/>
                <w:sz w:val="24"/>
              </w:rPr>
              <w:t xml:space="preserve">Please follow the link to the HEYH website for information on our HEYH flexible training policy. </w:t>
            </w:r>
          </w:p>
          <w:p w14:paraId="5DC12666" w14:textId="77777777" w:rsidR="00026269" w:rsidRDefault="00AD36D0">
            <w:hyperlink r:id="rId10">
              <w:r>
                <w:rPr>
                  <w:color w:val="404040"/>
                  <w:sz w:val="24"/>
                  <w:u w:val="single" w:color="404040"/>
                </w:rPr>
                <w:t>http://www.yorksandhumberdeanery.nhs.uk/policies/ltft.aspx</w:t>
              </w:r>
            </w:hyperlink>
            <w:hyperlink r:id="rId11">
              <w:r>
                <w:rPr>
                  <w:color w:val="404040"/>
                  <w:sz w:val="24"/>
                </w:rPr>
                <w:t xml:space="preserve"> </w:t>
              </w:r>
            </w:hyperlink>
          </w:p>
          <w:p w14:paraId="55EB0905" w14:textId="77777777" w:rsidR="00026269" w:rsidRDefault="00AD36D0">
            <w:r>
              <w:rPr>
                <w:color w:val="404040"/>
                <w:sz w:val="24"/>
              </w:rPr>
              <w:t xml:space="preserve"> </w:t>
            </w:r>
          </w:p>
        </w:tc>
      </w:tr>
      <w:tr w:rsidR="00026269" w14:paraId="620B4CF5" w14:textId="77777777">
        <w:trPr>
          <w:trHeight w:val="1476"/>
        </w:trPr>
        <w:tc>
          <w:tcPr>
            <w:tcW w:w="2220" w:type="dxa"/>
            <w:tcBorders>
              <w:top w:val="single" w:sz="4" w:space="0" w:color="000000"/>
              <w:left w:val="single" w:sz="4" w:space="0" w:color="000000"/>
              <w:bottom w:val="single" w:sz="4" w:space="0" w:color="000000"/>
              <w:right w:val="single" w:sz="4" w:space="0" w:color="000000"/>
            </w:tcBorders>
          </w:tcPr>
          <w:p w14:paraId="2790F278" w14:textId="77777777" w:rsidR="00026269" w:rsidRDefault="00AD36D0">
            <w:r>
              <w:rPr>
                <w:b/>
                <w:color w:val="404040"/>
                <w:sz w:val="24"/>
              </w:rPr>
              <w:t xml:space="preserve">Study leave </w:t>
            </w:r>
          </w:p>
        </w:tc>
        <w:tc>
          <w:tcPr>
            <w:tcW w:w="8128" w:type="dxa"/>
            <w:tcBorders>
              <w:top w:val="single" w:sz="4" w:space="0" w:color="000000"/>
              <w:left w:val="single" w:sz="4" w:space="0" w:color="000000"/>
              <w:bottom w:val="single" w:sz="4" w:space="0" w:color="000000"/>
              <w:right w:val="single" w:sz="4" w:space="0" w:color="000000"/>
            </w:tcBorders>
          </w:tcPr>
          <w:p w14:paraId="7EB2B95C" w14:textId="77777777" w:rsidR="00026269" w:rsidRDefault="00AD36D0">
            <w:pPr>
              <w:spacing w:line="241" w:lineRule="auto"/>
            </w:pPr>
            <w:r>
              <w:rPr>
                <w:color w:val="404040"/>
                <w:sz w:val="24"/>
              </w:rPr>
              <w:t xml:space="preserve">Study leave will be at the discretion of the employer and is only permitted during the F2 year. It is not available during F1, although special arrangements can sometimes be made for F1 doctors who wish to arrange career “taster” sessions in other specialties during the last four months of their F1 year. </w:t>
            </w:r>
          </w:p>
          <w:p w14:paraId="297E0179" w14:textId="77777777" w:rsidR="00026269" w:rsidRDefault="00AD36D0">
            <w:r>
              <w:rPr>
                <w:i/>
                <w:color w:val="404040"/>
                <w:sz w:val="24"/>
              </w:rPr>
              <w:t xml:space="preserve"> </w:t>
            </w:r>
          </w:p>
        </w:tc>
      </w:tr>
      <w:tr w:rsidR="00026269" w14:paraId="3241DBC4" w14:textId="77777777">
        <w:trPr>
          <w:trHeight w:val="1769"/>
        </w:trPr>
        <w:tc>
          <w:tcPr>
            <w:tcW w:w="2220" w:type="dxa"/>
            <w:tcBorders>
              <w:top w:val="single" w:sz="4" w:space="0" w:color="000000"/>
              <w:left w:val="single" w:sz="4" w:space="0" w:color="000000"/>
              <w:bottom w:val="single" w:sz="4" w:space="0" w:color="000000"/>
              <w:right w:val="single" w:sz="4" w:space="0" w:color="000000"/>
            </w:tcBorders>
          </w:tcPr>
          <w:p w14:paraId="66943036" w14:textId="77777777" w:rsidR="00026269" w:rsidRDefault="00AD36D0">
            <w:r>
              <w:rPr>
                <w:b/>
                <w:color w:val="404040"/>
                <w:sz w:val="24"/>
              </w:rPr>
              <w:t xml:space="preserve">Inter Foundation </w:t>
            </w:r>
          </w:p>
          <w:p w14:paraId="5E0A8652" w14:textId="77777777" w:rsidR="00026269" w:rsidRDefault="00AD36D0">
            <w:r>
              <w:rPr>
                <w:b/>
                <w:color w:val="404040"/>
                <w:sz w:val="24"/>
              </w:rPr>
              <w:t xml:space="preserve">School Transfer </w:t>
            </w:r>
          </w:p>
          <w:p w14:paraId="54CFD78C" w14:textId="77777777" w:rsidR="00026269" w:rsidRDefault="00AD36D0">
            <w:r>
              <w:rPr>
                <w:b/>
                <w:color w:val="404040"/>
                <w:sz w:val="24"/>
              </w:rPr>
              <w:t xml:space="preserve">(IFST) </w:t>
            </w:r>
          </w:p>
        </w:tc>
        <w:tc>
          <w:tcPr>
            <w:tcW w:w="8128" w:type="dxa"/>
            <w:tcBorders>
              <w:top w:val="single" w:sz="4" w:space="0" w:color="000000"/>
              <w:left w:val="single" w:sz="4" w:space="0" w:color="000000"/>
              <w:bottom w:val="single" w:sz="4" w:space="0" w:color="000000"/>
              <w:right w:val="single" w:sz="4" w:space="0" w:color="000000"/>
            </w:tcBorders>
          </w:tcPr>
          <w:p w14:paraId="448CF4F2" w14:textId="77777777" w:rsidR="00026269" w:rsidRDefault="00AD36D0">
            <w:r>
              <w:rPr>
                <w:color w:val="404040"/>
                <w:sz w:val="24"/>
              </w:rPr>
              <w:t xml:space="preserve">Foundation doctors contemplating requesting an IFST should check the relevant “Guidance for Applicants” in the Key Documents section of the UKFPO website: </w:t>
            </w:r>
            <w:hyperlink r:id="rId12" w:anchor="ifst">
              <w:r>
                <w:rPr>
                  <w:color w:val="404040"/>
                  <w:sz w:val="24"/>
                  <w:u w:val="single" w:color="404040"/>
                </w:rPr>
                <w:t>http://www.foundationprogramme.nhs.uk/pages/home/key</w:t>
              </w:r>
            </w:hyperlink>
            <w:hyperlink r:id="rId13" w:anchor="ifst">
              <w:r>
                <w:rPr>
                  <w:color w:val="404040"/>
                  <w:sz w:val="24"/>
                  <w:u w:val="single" w:color="404040"/>
                </w:rPr>
                <w:t>-</w:t>
              </w:r>
            </w:hyperlink>
            <w:hyperlink r:id="rId14" w:anchor="ifst">
              <w:r>
                <w:rPr>
                  <w:color w:val="404040"/>
                  <w:sz w:val="24"/>
                  <w:u w:val="single" w:color="404040"/>
                </w:rPr>
                <w:t>documents#ifst</w:t>
              </w:r>
            </w:hyperlink>
            <w:hyperlink r:id="rId15" w:anchor="ifst">
              <w:r>
                <w:rPr>
                  <w:color w:val="404040"/>
                  <w:sz w:val="24"/>
                </w:rPr>
                <w:t>.</w:t>
              </w:r>
            </w:hyperlink>
            <w:r>
              <w:rPr>
                <w:color w:val="404040"/>
                <w:sz w:val="24"/>
              </w:rPr>
              <w:t xml:space="preserve"> Applications must be approved and signed by the local Foundation Training Programme Director and the Foundation School Director. </w:t>
            </w:r>
          </w:p>
          <w:p w14:paraId="6E9DAEA5" w14:textId="77777777" w:rsidR="00026269" w:rsidRDefault="00AD36D0">
            <w:r>
              <w:rPr>
                <w:i/>
                <w:color w:val="404040"/>
                <w:sz w:val="24"/>
              </w:rPr>
              <w:t xml:space="preserve"> </w:t>
            </w:r>
          </w:p>
        </w:tc>
      </w:tr>
    </w:tbl>
    <w:p w14:paraId="2398B05E" w14:textId="77777777" w:rsidR="00026269" w:rsidRDefault="00AD36D0">
      <w:pPr>
        <w:spacing w:after="0"/>
        <w:jc w:val="both"/>
      </w:pPr>
      <w:r>
        <w:rPr>
          <w:rFonts w:ascii="Arial" w:eastAsia="Arial" w:hAnsi="Arial" w:cs="Arial"/>
          <w:color w:val="404040"/>
          <w:sz w:val="24"/>
        </w:rPr>
        <w:t xml:space="preserve"> </w:t>
      </w:r>
    </w:p>
    <w:p w14:paraId="33B2C889" w14:textId="77777777" w:rsidR="00026269" w:rsidRDefault="00AD36D0">
      <w:pPr>
        <w:spacing w:after="0"/>
        <w:jc w:val="both"/>
      </w:pPr>
      <w:r>
        <w:rPr>
          <w:rFonts w:ascii="Arial" w:eastAsia="Arial" w:hAnsi="Arial" w:cs="Arial"/>
          <w:color w:val="404040"/>
          <w:sz w:val="24"/>
        </w:rPr>
        <w:t xml:space="preserve"> </w:t>
      </w:r>
    </w:p>
    <w:p w14:paraId="6CC4070F" w14:textId="77777777" w:rsidR="00026269" w:rsidRDefault="00AD36D0">
      <w:pPr>
        <w:spacing w:after="0"/>
        <w:jc w:val="both"/>
      </w:pPr>
      <w:r>
        <w:rPr>
          <w:rFonts w:ascii="Arial" w:eastAsia="Arial" w:hAnsi="Arial" w:cs="Arial"/>
          <w:color w:val="404040"/>
          <w:sz w:val="24"/>
        </w:rPr>
        <w:lastRenderedPageBreak/>
        <w:t xml:space="preserve"> </w:t>
      </w:r>
    </w:p>
    <w:p w14:paraId="374FBBBE" w14:textId="77777777" w:rsidR="00026269" w:rsidRDefault="00AD36D0">
      <w:pPr>
        <w:spacing w:after="0"/>
        <w:jc w:val="both"/>
      </w:pPr>
      <w:r>
        <w:rPr>
          <w:rFonts w:ascii="Arial" w:eastAsia="Arial" w:hAnsi="Arial" w:cs="Arial"/>
          <w:color w:val="404040"/>
          <w:sz w:val="24"/>
        </w:rPr>
        <w:t xml:space="preserve"> </w:t>
      </w:r>
    </w:p>
    <w:p w14:paraId="08E23414" w14:textId="77777777" w:rsidR="00026269" w:rsidRDefault="00AD36D0">
      <w:pPr>
        <w:spacing w:after="0"/>
        <w:jc w:val="both"/>
      </w:pPr>
      <w:r>
        <w:rPr>
          <w:rFonts w:ascii="Arial" w:eastAsia="Arial" w:hAnsi="Arial" w:cs="Arial"/>
          <w:color w:val="404040"/>
          <w:sz w:val="24"/>
        </w:rPr>
        <w:t xml:space="preserve"> </w:t>
      </w:r>
    </w:p>
    <w:p w14:paraId="68F4A4C0" w14:textId="77777777" w:rsidR="00026269" w:rsidRDefault="00AD36D0">
      <w:pPr>
        <w:spacing w:after="0"/>
        <w:jc w:val="both"/>
      </w:pPr>
      <w:r>
        <w:rPr>
          <w:rFonts w:ascii="Arial" w:eastAsia="Arial" w:hAnsi="Arial" w:cs="Arial"/>
          <w:color w:val="404040"/>
          <w:sz w:val="24"/>
        </w:rPr>
        <w:t xml:space="preserve"> </w:t>
      </w:r>
    </w:p>
    <w:tbl>
      <w:tblPr>
        <w:tblStyle w:val="TableGrid"/>
        <w:tblW w:w="10320" w:type="dxa"/>
        <w:tblInd w:w="-646" w:type="dxa"/>
        <w:tblCellMar>
          <w:top w:w="52" w:type="dxa"/>
          <w:left w:w="108" w:type="dxa"/>
          <w:right w:w="54" w:type="dxa"/>
        </w:tblCellMar>
        <w:tblLook w:val="04A0" w:firstRow="1" w:lastRow="0" w:firstColumn="1" w:lastColumn="0" w:noHBand="0" w:noVBand="1"/>
      </w:tblPr>
      <w:tblGrid>
        <w:gridCol w:w="2352"/>
        <w:gridCol w:w="7968"/>
      </w:tblGrid>
      <w:tr w:rsidR="00026269" w14:paraId="0C5A879C" w14:textId="77777777">
        <w:trPr>
          <w:trHeight w:val="350"/>
        </w:trPr>
        <w:tc>
          <w:tcPr>
            <w:tcW w:w="10320" w:type="dxa"/>
            <w:gridSpan w:val="2"/>
            <w:tcBorders>
              <w:top w:val="single" w:sz="4" w:space="0" w:color="000000"/>
              <w:left w:val="single" w:sz="4" w:space="0" w:color="000000"/>
              <w:bottom w:val="single" w:sz="4" w:space="0" w:color="000000"/>
              <w:right w:val="single" w:sz="4" w:space="0" w:color="000000"/>
            </w:tcBorders>
          </w:tcPr>
          <w:p w14:paraId="0C615084" w14:textId="77777777" w:rsidR="00026269" w:rsidRDefault="00AD36D0">
            <w:r>
              <w:rPr>
                <w:b/>
                <w:color w:val="31849B"/>
                <w:sz w:val="28"/>
              </w:rPr>
              <w:t xml:space="preserve">Employment Information </w:t>
            </w:r>
          </w:p>
        </w:tc>
      </w:tr>
      <w:tr w:rsidR="00026269" w14:paraId="470E7DAF" w14:textId="77777777">
        <w:trPr>
          <w:trHeight w:val="595"/>
        </w:trPr>
        <w:tc>
          <w:tcPr>
            <w:tcW w:w="2352" w:type="dxa"/>
            <w:tcBorders>
              <w:top w:val="single" w:sz="4" w:space="0" w:color="000000"/>
              <w:left w:val="single" w:sz="4" w:space="0" w:color="000000"/>
              <w:bottom w:val="single" w:sz="4" w:space="0" w:color="000000"/>
              <w:right w:val="single" w:sz="4" w:space="0" w:color="000000"/>
            </w:tcBorders>
          </w:tcPr>
          <w:p w14:paraId="0811333B" w14:textId="77777777" w:rsidR="00026269" w:rsidRDefault="00AD36D0">
            <w:r>
              <w:rPr>
                <w:b/>
                <w:color w:val="404040"/>
                <w:sz w:val="24"/>
              </w:rPr>
              <w:t xml:space="preserve">Name of Trust </w:t>
            </w:r>
          </w:p>
        </w:tc>
        <w:tc>
          <w:tcPr>
            <w:tcW w:w="7967" w:type="dxa"/>
            <w:tcBorders>
              <w:top w:val="single" w:sz="4" w:space="0" w:color="000000"/>
              <w:left w:val="single" w:sz="4" w:space="0" w:color="000000"/>
              <w:bottom w:val="single" w:sz="4" w:space="0" w:color="000000"/>
              <w:right w:val="single" w:sz="4" w:space="0" w:color="000000"/>
            </w:tcBorders>
          </w:tcPr>
          <w:p w14:paraId="16E723D2" w14:textId="77777777" w:rsidR="00026269" w:rsidRDefault="00AD36D0">
            <w:r>
              <w:rPr>
                <w:b/>
                <w:color w:val="404040"/>
                <w:sz w:val="24"/>
              </w:rPr>
              <w:t xml:space="preserve">Leeds Teaching Hospitals NHS Trust </w:t>
            </w:r>
          </w:p>
          <w:p w14:paraId="3C55EA68" w14:textId="77777777" w:rsidR="00026269" w:rsidRDefault="00AD36D0">
            <w:r>
              <w:rPr>
                <w:b/>
                <w:color w:val="404040"/>
                <w:sz w:val="24"/>
              </w:rPr>
              <w:t xml:space="preserve"> </w:t>
            </w:r>
          </w:p>
        </w:tc>
      </w:tr>
      <w:tr w:rsidR="00026269" w14:paraId="61B1E6F2" w14:textId="77777777">
        <w:trPr>
          <w:trHeight w:val="1769"/>
        </w:trPr>
        <w:tc>
          <w:tcPr>
            <w:tcW w:w="2352" w:type="dxa"/>
            <w:tcBorders>
              <w:top w:val="single" w:sz="4" w:space="0" w:color="000000"/>
              <w:left w:val="single" w:sz="4" w:space="0" w:color="000000"/>
              <w:bottom w:val="single" w:sz="4" w:space="0" w:color="000000"/>
              <w:right w:val="single" w:sz="4" w:space="0" w:color="000000"/>
            </w:tcBorders>
          </w:tcPr>
          <w:p w14:paraId="11F87D9D" w14:textId="77777777" w:rsidR="00026269" w:rsidRDefault="00AD36D0">
            <w:pPr>
              <w:ind w:right="20"/>
            </w:pPr>
            <w:r>
              <w:rPr>
                <w:b/>
                <w:color w:val="404040"/>
                <w:sz w:val="24"/>
              </w:rPr>
              <w:t xml:space="preserve">Terms and Conditions of </w:t>
            </w:r>
          </w:p>
          <w:p w14:paraId="04F7BE1D" w14:textId="77777777" w:rsidR="00026269" w:rsidRDefault="00AD36D0">
            <w:r>
              <w:rPr>
                <w:b/>
                <w:color w:val="404040"/>
                <w:sz w:val="24"/>
              </w:rPr>
              <w:t xml:space="preserve">employment </w:t>
            </w:r>
          </w:p>
          <w:p w14:paraId="2F451C5A" w14:textId="77777777" w:rsidR="00026269" w:rsidRDefault="00AD36D0">
            <w:r>
              <w:rPr>
                <w:i/>
                <w:color w:val="404040"/>
                <w:sz w:val="24"/>
              </w:rPr>
              <w:t xml:space="preserve"> </w:t>
            </w:r>
          </w:p>
          <w:p w14:paraId="095D7CEB" w14:textId="77777777" w:rsidR="00026269" w:rsidRDefault="00AD36D0">
            <w:r>
              <w:rPr>
                <w:i/>
                <w:color w:val="404040"/>
                <w:sz w:val="24"/>
              </w:rPr>
              <w:t xml:space="preserve"> </w:t>
            </w:r>
          </w:p>
        </w:tc>
        <w:tc>
          <w:tcPr>
            <w:tcW w:w="7967" w:type="dxa"/>
            <w:tcBorders>
              <w:top w:val="single" w:sz="4" w:space="0" w:color="000000"/>
              <w:left w:val="single" w:sz="4" w:space="0" w:color="000000"/>
              <w:bottom w:val="single" w:sz="4" w:space="0" w:color="000000"/>
              <w:right w:val="single" w:sz="4" w:space="0" w:color="000000"/>
            </w:tcBorders>
          </w:tcPr>
          <w:p w14:paraId="628DFD24" w14:textId="77777777" w:rsidR="00026269" w:rsidRDefault="00AD36D0">
            <w:pPr>
              <w:ind w:right="35"/>
            </w:pPr>
            <w:r>
              <w:rPr>
                <w:i/>
                <w:color w:val="404040"/>
                <w:sz w:val="24"/>
              </w:rPr>
              <w:t xml:space="preserve"> </w:t>
            </w:r>
            <w:r>
              <w:rPr>
                <w:color w:val="404040"/>
                <w:sz w:val="24"/>
              </w:rPr>
              <w:t xml:space="preserve">The post will be subject to the Terms and Conditions of Service of Hospital Medical and Dental Staff as modified from time to time. Current copies of these Terms and conditions may be seen in the Personnel Office of your employing organisation or available online from </w:t>
            </w:r>
            <w:hyperlink r:id="rId16">
              <w:r>
                <w:rPr>
                  <w:color w:val="404040"/>
                  <w:sz w:val="24"/>
                  <w:u w:val="single" w:color="404040"/>
                </w:rPr>
                <w:t>www.nhsemployers.org</w:t>
              </w:r>
            </w:hyperlink>
            <w:hyperlink r:id="rId17">
              <w:r>
                <w:rPr>
                  <w:color w:val="404040"/>
                  <w:sz w:val="24"/>
                </w:rPr>
                <w:t xml:space="preserve"> </w:t>
              </w:r>
            </w:hyperlink>
          </w:p>
          <w:p w14:paraId="7C3529A3" w14:textId="77777777" w:rsidR="00026269" w:rsidRDefault="00AD36D0">
            <w:r>
              <w:rPr>
                <w:color w:val="404040"/>
                <w:sz w:val="24"/>
              </w:rPr>
              <w:t xml:space="preserve"> </w:t>
            </w:r>
          </w:p>
          <w:p w14:paraId="1E8B5112" w14:textId="77777777" w:rsidR="00026269" w:rsidRDefault="00AD36D0">
            <w:r>
              <w:rPr>
                <w:b/>
                <w:color w:val="404040"/>
                <w:sz w:val="24"/>
              </w:rPr>
              <w:t xml:space="preserve"> </w:t>
            </w:r>
          </w:p>
        </w:tc>
      </w:tr>
      <w:tr w:rsidR="00026269" w14:paraId="12A770E8" w14:textId="77777777">
        <w:trPr>
          <w:trHeight w:val="889"/>
        </w:trPr>
        <w:tc>
          <w:tcPr>
            <w:tcW w:w="2352" w:type="dxa"/>
            <w:tcBorders>
              <w:top w:val="single" w:sz="4" w:space="0" w:color="000000"/>
              <w:left w:val="single" w:sz="4" w:space="0" w:color="000000"/>
              <w:bottom w:val="single" w:sz="4" w:space="0" w:color="000000"/>
              <w:right w:val="single" w:sz="4" w:space="0" w:color="000000"/>
            </w:tcBorders>
          </w:tcPr>
          <w:p w14:paraId="00F5AFBA" w14:textId="77777777" w:rsidR="00026269" w:rsidRDefault="00AD36D0">
            <w:r>
              <w:rPr>
                <w:b/>
                <w:color w:val="404040"/>
                <w:sz w:val="24"/>
              </w:rPr>
              <w:t xml:space="preserve">Rotation information </w:t>
            </w:r>
          </w:p>
          <w:p w14:paraId="6C6335EE" w14:textId="77777777" w:rsidR="00026269" w:rsidRDefault="00AD36D0">
            <w:r>
              <w:rPr>
                <w:i/>
                <w:color w:val="404040"/>
                <w:sz w:val="24"/>
              </w:rPr>
              <w:t xml:space="preserve"> </w:t>
            </w:r>
          </w:p>
        </w:tc>
        <w:tc>
          <w:tcPr>
            <w:tcW w:w="7967" w:type="dxa"/>
            <w:tcBorders>
              <w:top w:val="single" w:sz="4" w:space="0" w:color="000000"/>
              <w:left w:val="single" w:sz="4" w:space="0" w:color="000000"/>
              <w:bottom w:val="single" w:sz="4" w:space="0" w:color="000000"/>
              <w:right w:val="single" w:sz="4" w:space="0" w:color="000000"/>
            </w:tcBorders>
          </w:tcPr>
          <w:p w14:paraId="3518D09E" w14:textId="77777777" w:rsidR="00026269" w:rsidRDefault="00AD36D0">
            <w:r>
              <w:rPr>
                <w:i/>
                <w:color w:val="404040"/>
                <w:sz w:val="24"/>
              </w:rPr>
              <w:t xml:space="preserve">Information about the rotation, location and content of placements is given in an accompanying document. </w:t>
            </w:r>
          </w:p>
          <w:p w14:paraId="140804A9" w14:textId="77777777" w:rsidR="00026269" w:rsidRDefault="00AD36D0">
            <w:r>
              <w:rPr>
                <w:i/>
                <w:color w:val="404040"/>
                <w:sz w:val="24"/>
              </w:rPr>
              <w:t xml:space="preserve"> </w:t>
            </w:r>
          </w:p>
        </w:tc>
      </w:tr>
      <w:tr w:rsidR="00026269" w14:paraId="2615B6E6" w14:textId="77777777">
        <w:trPr>
          <w:trHeight w:val="1183"/>
        </w:trPr>
        <w:tc>
          <w:tcPr>
            <w:tcW w:w="2352" w:type="dxa"/>
            <w:tcBorders>
              <w:top w:val="single" w:sz="4" w:space="0" w:color="000000"/>
              <w:left w:val="single" w:sz="4" w:space="0" w:color="000000"/>
              <w:bottom w:val="single" w:sz="4" w:space="0" w:color="000000"/>
              <w:right w:val="single" w:sz="4" w:space="0" w:color="000000"/>
            </w:tcBorders>
          </w:tcPr>
          <w:p w14:paraId="3CA33FE2" w14:textId="77777777" w:rsidR="00026269" w:rsidRDefault="00AD36D0">
            <w:pPr>
              <w:jc w:val="both"/>
            </w:pPr>
            <w:r>
              <w:rPr>
                <w:b/>
                <w:color w:val="404040"/>
                <w:sz w:val="24"/>
              </w:rPr>
              <w:t xml:space="preserve">Induction/shadowing </w:t>
            </w:r>
          </w:p>
          <w:p w14:paraId="5DD6A581" w14:textId="77777777" w:rsidR="00026269" w:rsidRDefault="00AD36D0">
            <w:r>
              <w:rPr>
                <w:b/>
                <w:color w:val="404040"/>
                <w:sz w:val="24"/>
              </w:rPr>
              <w:t xml:space="preserve"> </w:t>
            </w:r>
          </w:p>
        </w:tc>
        <w:tc>
          <w:tcPr>
            <w:tcW w:w="7967" w:type="dxa"/>
            <w:tcBorders>
              <w:top w:val="single" w:sz="4" w:space="0" w:color="000000"/>
              <w:left w:val="single" w:sz="4" w:space="0" w:color="000000"/>
              <w:bottom w:val="single" w:sz="4" w:space="0" w:color="000000"/>
              <w:right w:val="single" w:sz="4" w:space="0" w:color="000000"/>
            </w:tcBorders>
          </w:tcPr>
          <w:p w14:paraId="0E982EFE" w14:textId="77777777" w:rsidR="00026269" w:rsidRDefault="00AD36D0">
            <w:r>
              <w:rPr>
                <w:color w:val="404040"/>
                <w:sz w:val="24"/>
              </w:rPr>
              <w:t xml:space="preserve">The Leeds School of Medicine requires all students to complete a 3 week shadowing programme prior to graduation. In addition there is a National mandatory Induction/Shadowing period 4 days prior to start of F1. </w:t>
            </w:r>
          </w:p>
          <w:p w14:paraId="7F4F73AD" w14:textId="77777777" w:rsidR="00026269" w:rsidRDefault="00AD36D0">
            <w:r>
              <w:rPr>
                <w:color w:val="404040"/>
                <w:sz w:val="24"/>
              </w:rPr>
              <w:t xml:space="preserve"> </w:t>
            </w:r>
          </w:p>
        </w:tc>
      </w:tr>
      <w:tr w:rsidR="00026269" w14:paraId="32C9D089" w14:textId="77777777">
        <w:trPr>
          <w:trHeight w:val="888"/>
        </w:trPr>
        <w:tc>
          <w:tcPr>
            <w:tcW w:w="2352" w:type="dxa"/>
            <w:tcBorders>
              <w:top w:val="single" w:sz="4" w:space="0" w:color="000000"/>
              <w:left w:val="single" w:sz="4" w:space="0" w:color="000000"/>
              <w:bottom w:val="single" w:sz="4" w:space="0" w:color="000000"/>
              <w:right w:val="single" w:sz="4" w:space="0" w:color="000000"/>
            </w:tcBorders>
          </w:tcPr>
          <w:p w14:paraId="2A16638F" w14:textId="77777777" w:rsidR="00026269" w:rsidRDefault="00AD36D0">
            <w:r>
              <w:rPr>
                <w:b/>
                <w:color w:val="404040"/>
                <w:sz w:val="24"/>
              </w:rPr>
              <w:t xml:space="preserve">Employment start date </w:t>
            </w:r>
          </w:p>
        </w:tc>
        <w:tc>
          <w:tcPr>
            <w:tcW w:w="7967" w:type="dxa"/>
            <w:tcBorders>
              <w:top w:val="single" w:sz="4" w:space="0" w:color="000000"/>
              <w:left w:val="single" w:sz="4" w:space="0" w:color="000000"/>
              <w:bottom w:val="single" w:sz="4" w:space="0" w:color="000000"/>
              <w:right w:val="single" w:sz="4" w:space="0" w:color="000000"/>
            </w:tcBorders>
          </w:tcPr>
          <w:p w14:paraId="37F61BCC" w14:textId="1C9190A0" w:rsidR="00026269" w:rsidRDefault="00AD36D0">
            <w:pPr>
              <w:spacing w:line="248" w:lineRule="auto"/>
            </w:pPr>
            <w:r>
              <w:rPr>
                <w:color w:val="404040"/>
                <w:sz w:val="24"/>
              </w:rPr>
              <w:t>Tuesday 2</w:t>
            </w:r>
            <w:r>
              <w:rPr>
                <w:color w:val="404040"/>
                <w:sz w:val="24"/>
                <w:vertAlign w:val="superscript"/>
              </w:rPr>
              <w:t>nd</w:t>
            </w:r>
            <w:r>
              <w:rPr>
                <w:color w:val="404040"/>
                <w:sz w:val="24"/>
              </w:rPr>
              <w:t xml:space="preserve"> August 20</w:t>
            </w:r>
            <w:r w:rsidR="00DB38AC">
              <w:rPr>
                <w:color w:val="404040"/>
                <w:sz w:val="24"/>
              </w:rPr>
              <w:t>27</w:t>
            </w:r>
            <w:r>
              <w:rPr>
                <w:color w:val="404040"/>
                <w:sz w:val="24"/>
              </w:rPr>
              <w:t xml:space="preserve"> (this start date may be earlier as part of local induction/shadowing arrangements) </w:t>
            </w:r>
          </w:p>
          <w:p w14:paraId="77953972" w14:textId="77777777" w:rsidR="00026269" w:rsidRDefault="00AD36D0">
            <w:r>
              <w:rPr>
                <w:color w:val="404040"/>
                <w:sz w:val="24"/>
              </w:rPr>
              <w:t xml:space="preserve"> </w:t>
            </w:r>
          </w:p>
        </w:tc>
      </w:tr>
      <w:tr w:rsidR="00026269" w14:paraId="509F5DEC" w14:textId="77777777">
        <w:trPr>
          <w:trHeight w:val="890"/>
        </w:trPr>
        <w:tc>
          <w:tcPr>
            <w:tcW w:w="2352" w:type="dxa"/>
            <w:tcBorders>
              <w:top w:val="single" w:sz="4" w:space="0" w:color="000000"/>
              <w:left w:val="single" w:sz="4" w:space="0" w:color="000000"/>
              <w:bottom w:val="single" w:sz="4" w:space="0" w:color="000000"/>
              <w:right w:val="single" w:sz="4" w:space="0" w:color="000000"/>
            </w:tcBorders>
          </w:tcPr>
          <w:p w14:paraId="0351F702" w14:textId="77777777" w:rsidR="00026269" w:rsidRDefault="00AD36D0">
            <w:r>
              <w:rPr>
                <w:b/>
                <w:color w:val="404040"/>
                <w:sz w:val="24"/>
              </w:rPr>
              <w:t xml:space="preserve">Salary </w:t>
            </w:r>
          </w:p>
          <w:p w14:paraId="7A7DB607" w14:textId="77777777" w:rsidR="00026269" w:rsidRDefault="00AD36D0">
            <w:r>
              <w:rPr>
                <w:i/>
                <w:color w:val="404040"/>
                <w:sz w:val="24"/>
              </w:rPr>
              <w:t xml:space="preserve"> </w:t>
            </w:r>
          </w:p>
        </w:tc>
        <w:tc>
          <w:tcPr>
            <w:tcW w:w="7967" w:type="dxa"/>
            <w:tcBorders>
              <w:top w:val="single" w:sz="4" w:space="0" w:color="000000"/>
              <w:left w:val="single" w:sz="4" w:space="0" w:color="000000"/>
              <w:bottom w:val="single" w:sz="4" w:space="0" w:color="000000"/>
              <w:right w:val="single" w:sz="4" w:space="0" w:color="000000"/>
            </w:tcBorders>
          </w:tcPr>
          <w:p w14:paraId="43BD347D" w14:textId="77777777" w:rsidR="00026269" w:rsidRDefault="00AD36D0">
            <w:pPr>
              <w:spacing w:line="242" w:lineRule="auto"/>
            </w:pPr>
            <w:r>
              <w:rPr>
                <w:color w:val="404040"/>
                <w:sz w:val="24"/>
              </w:rPr>
              <w:t xml:space="preserve">The salary scale will be set out in the Terms and Conditions of your employment.  </w:t>
            </w:r>
          </w:p>
          <w:p w14:paraId="4C937940" w14:textId="77777777" w:rsidR="00026269" w:rsidRDefault="00AD36D0">
            <w:r>
              <w:rPr>
                <w:color w:val="404040"/>
                <w:sz w:val="24"/>
              </w:rPr>
              <w:t xml:space="preserve"> </w:t>
            </w:r>
          </w:p>
        </w:tc>
      </w:tr>
      <w:tr w:rsidR="00026269" w14:paraId="7700BF5D" w14:textId="77777777">
        <w:trPr>
          <w:trHeight w:val="888"/>
        </w:trPr>
        <w:tc>
          <w:tcPr>
            <w:tcW w:w="2352" w:type="dxa"/>
            <w:tcBorders>
              <w:top w:val="single" w:sz="4" w:space="0" w:color="000000"/>
              <w:left w:val="single" w:sz="4" w:space="0" w:color="000000"/>
              <w:bottom w:val="single" w:sz="4" w:space="0" w:color="000000"/>
              <w:right w:val="single" w:sz="4" w:space="0" w:color="000000"/>
            </w:tcBorders>
          </w:tcPr>
          <w:p w14:paraId="0CE30021" w14:textId="77777777" w:rsidR="00026269" w:rsidRDefault="00AD36D0">
            <w:r>
              <w:rPr>
                <w:b/>
                <w:color w:val="404040"/>
                <w:sz w:val="24"/>
              </w:rPr>
              <w:t xml:space="preserve">Annual leave </w:t>
            </w:r>
          </w:p>
          <w:p w14:paraId="7B8899D9" w14:textId="77777777" w:rsidR="00026269" w:rsidRDefault="00AD36D0">
            <w:r>
              <w:rPr>
                <w:i/>
                <w:color w:val="404040"/>
                <w:sz w:val="24"/>
              </w:rPr>
              <w:t xml:space="preserve"> </w:t>
            </w:r>
          </w:p>
        </w:tc>
        <w:tc>
          <w:tcPr>
            <w:tcW w:w="7967" w:type="dxa"/>
            <w:tcBorders>
              <w:top w:val="single" w:sz="4" w:space="0" w:color="000000"/>
              <w:left w:val="single" w:sz="4" w:space="0" w:color="000000"/>
              <w:bottom w:val="single" w:sz="4" w:space="0" w:color="000000"/>
              <w:right w:val="single" w:sz="4" w:space="0" w:color="000000"/>
            </w:tcBorders>
          </w:tcPr>
          <w:p w14:paraId="42830BF3" w14:textId="77777777" w:rsidR="00026269" w:rsidRDefault="00AD36D0">
            <w:pPr>
              <w:jc w:val="both"/>
            </w:pPr>
            <w:r>
              <w:rPr>
                <w:color w:val="404040"/>
                <w:sz w:val="24"/>
              </w:rPr>
              <w:t xml:space="preserve">Your annual leave entitlement will be set out in the Terms and Conditions of your employment.  </w:t>
            </w:r>
          </w:p>
          <w:p w14:paraId="386E3555" w14:textId="77777777" w:rsidR="00026269" w:rsidRDefault="00AD36D0">
            <w:r>
              <w:rPr>
                <w:b/>
                <w:color w:val="404040"/>
                <w:sz w:val="24"/>
              </w:rPr>
              <w:t xml:space="preserve"> </w:t>
            </w:r>
          </w:p>
        </w:tc>
      </w:tr>
      <w:tr w:rsidR="00026269" w14:paraId="3B0089F8" w14:textId="77777777">
        <w:trPr>
          <w:trHeight w:val="2354"/>
        </w:trPr>
        <w:tc>
          <w:tcPr>
            <w:tcW w:w="2352" w:type="dxa"/>
            <w:tcBorders>
              <w:top w:val="single" w:sz="4" w:space="0" w:color="000000"/>
              <w:left w:val="single" w:sz="4" w:space="0" w:color="000000"/>
              <w:bottom w:val="single" w:sz="4" w:space="0" w:color="000000"/>
              <w:right w:val="single" w:sz="4" w:space="0" w:color="000000"/>
            </w:tcBorders>
          </w:tcPr>
          <w:p w14:paraId="72BA498B" w14:textId="77777777" w:rsidR="00026269" w:rsidRDefault="00AD36D0">
            <w:r>
              <w:rPr>
                <w:b/>
                <w:color w:val="404040"/>
                <w:sz w:val="24"/>
              </w:rPr>
              <w:t xml:space="preserve">Right to work /Leave to remain </w:t>
            </w:r>
          </w:p>
          <w:p w14:paraId="6FA455F3" w14:textId="77777777" w:rsidR="00026269" w:rsidRDefault="00AD36D0">
            <w:r>
              <w:rPr>
                <w:i/>
                <w:color w:val="404040"/>
                <w:sz w:val="24"/>
              </w:rPr>
              <w:t xml:space="preserve"> </w:t>
            </w:r>
          </w:p>
        </w:tc>
        <w:tc>
          <w:tcPr>
            <w:tcW w:w="7967" w:type="dxa"/>
            <w:tcBorders>
              <w:top w:val="single" w:sz="4" w:space="0" w:color="000000"/>
              <w:left w:val="single" w:sz="4" w:space="0" w:color="000000"/>
              <w:bottom w:val="single" w:sz="4" w:space="0" w:color="000000"/>
              <w:right w:val="single" w:sz="4" w:space="0" w:color="000000"/>
            </w:tcBorders>
          </w:tcPr>
          <w:p w14:paraId="0E82403E" w14:textId="77777777" w:rsidR="00026269" w:rsidRDefault="00AD36D0">
            <w:r>
              <w:rPr>
                <w:color w:val="404040"/>
                <w:sz w:val="24"/>
              </w:rPr>
              <w:t xml:space="preserve">Confirmation of right to work in the UK, or leave to remain, will be required for newly appointed non-UK/EEA employees in line with current UK Border Agency (UKBA) requirements on migration status.     </w:t>
            </w:r>
          </w:p>
          <w:p w14:paraId="35E752D5" w14:textId="77777777" w:rsidR="00026269" w:rsidRDefault="00AD36D0">
            <w:r>
              <w:rPr>
                <w:color w:val="404040"/>
                <w:sz w:val="24"/>
              </w:rPr>
              <w:t xml:space="preserve"> </w:t>
            </w:r>
          </w:p>
          <w:p w14:paraId="066173B9" w14:textId="77777777" w:rsidR="00026269" w:rsidRDefault="00AD36D0">
            <w:pPr>
              <w:spacing w:line="241" w:lineRule="auto"/>
            </w:pPr>
            <w:r>
              <w:rPr>
                <w:color w:val="404040"/>
                <w:sz w:val="24"/>
              </w:rPr>
              <w:t xml:space="preserve">The employing organisation is unable to employ or continue to employ the applicant/post holder if they require but do not have the right to work or leave to remain in the UK. </w:t>
            </w:r>
          </w:p>
          <w:p w14:paraId="63A1387A" w14:textId="77777777" w:rsidR="00026269" w:rsidRDefault="00AD36D0">
            <w:r>
              <w:rPr>
                <w:b/>
                <w:color w:val="404040"/>
                <w:sz w:val="24"/>
              </w:rPr>
              <w:t xml:space="preserve"> </w:t>
            </w:r>
          </w:p>
        </w:tc>
      </w:tr>
      <w:tr w:rsidR="00026269" w14:paraId="25100C08" w14:textId="77777777">
        <w:trPr>
          <w:trHeight w:val="595"/>
        </w:trPr>
        <w:tc>
          <w:tcPr>
            <w:tcW w:w="2352" w:type="dxa"/>
            <w:tcBorders>
              <w:top w:val="single" w:sz="4" w:space="0" w:color="000000"/>
              <w:left w:val="single" w:sz="4" w:space="0" w:color="000000"/>
              <w:bottom w:val="single" w:sz="4" w:space="0" w:color="000000"/>
              <w:right w:val="single" w:sz="4" w:space="0" w:color="000000"/>
            </w:tcBorders>
          </w:tcPr>
          <w:p w14:paraId="1EB9CD48" w14:textId="77777777" w:rsidR="00026269" w:rsidRDefault="00AD36D0">
            <w:r>
              <w:rPr>
                <w:b/>
                <w:color w:val="404040"/>
                <w:sz w:val="24"/>
              </w:rPr>
              <w:t xml:space="preserve">Accommodation </w:t>
            </w:r>
          </w:p>
          <w:p w14:paraId="590502FE" w14:textId="77777777" w:rsidR="00026269" w:rsidRDefault="00AD36D0">
            <w:r>
              <w:rPr>
                <w:i/>
                <w:color w:val="404040"/>
                <w:sz w:val="24"/>
              </w:rPr>
              <w:t xml:space="preserve"> </w:t>
            </w:r>
          </w:p>
        </w:tc>
        <w:tc>
          <w:tcPr>
            <w:tcW w:w="7967" w:type="dxa"/>
            <w:tcBorders>
              <w:top w:val="single" w:sz="4" w:space="0" w:color="000000"/>
              <w:left w:val="single" w:sz="4" w:space="0" w:color="000000"/>
              <w:bottom w:val="single" w:sz="4" w:space="0" w:color="000000"/>
              <w:right w:val="single" w:sz="4" w:space="0" w:color="000000"/>
            </w:tcBorders>
          </w:tcPr>
          <w:p w14:paraId="3050C130" w14:textId="77777777" w:rsidR="00026269" w:rsidRDefault="00AD36D0">
            <w:r>
              <w:rPr>
                <w:color w:val="404040"/>
                <w:sz w:val="24"/>
              </w:rPr>
              <w:t xml:space="preserve"> Accommodation is available if requested</w:t>
            </w:r>
            <w:r>
              <w:rPr>
                <w:b/>
                <w:color w:val="404040"/>
                <w:sz w:val="24"/>
              </w:rPr>
              <w:t xml:space="preserve"> </w:t>
            </w:r>
          </w:p>
        </w:tc>
      </w:tr>
    </w:tbl>
    <w:p w14:paraId="73AA4E38" w14:textId="77777777" w:rsidR="00026269" w:rsidRDefault="00AD36D0">
      <w:pPr>
        <w:spacing w:after="0"/>
        <w:jc w:val="both"/>
      </w:pPr>
      <w:r>
        <w:rPr>
          <w:color w:val="404040"/>
          <w:sz w:val="24"/>
        </w:rPr>
        <w:t xml:space="preserve"> </w:t>
      </w:r>
    </w:p>
    <w:p w14:paraId="6787A6D6" w14:textId="77777777" w:rsidR="00026269" w:rsidRDefault="00AD36D0">
      <w:pPr>
        <w:spacing w:after="0"/>
        <w:jc w:val="both"/>
      </w:pPr>
      <w:r>
        <w:rPr>
          <w:b/>
          <w:color w:val="404040"/>
          <w:sz w:val="24"/>
        </w:rPr>
        <w:t xml:space="preserve"> </w:t>
      </w:r>
    </w:p>
    <w:p w14:paraId="5A18608B" w14:textId="77777777" w:rsidR="00026269" w:rsidRDefault="00AD36D0">
      <w:pPr>
        <w:spacing w:after="0"/>
        <w:jc w:val="both"/>
      </w:pPr>
      <w:r>
        <w:rPr>
          <w:b/>
          <w:color w:val="404040"/>
          <w:sz w:val="24"/>
        </w:rPr>
        <w:lastRenderedPageBreak/>
        <w:t xml:space="preserve"> </w:t>
      </w:r>
    </w:p>
    <w:p w14:paraId="743C978C" w14:textId="77777777" w:rsidR="00026269" w:rsidRDefault="00AD36D0">
      <w:pPr>
        <w:spacing w:after="0"/>
        <w:jc w:val="both"/>
      </w:pPr>
      <w:r>
        <w:rPr>
          <w:b/>
          <w:color w:val="404040"/>
          <w:sz w:val="24"/>
        </w:rPr>
        <w:t xml:space="preserve"> </w:t>
      </w:r>
    </w:p>
    <w:p w14:paraId="538EDB02" w14:textId="77777777" w:rsidR="00026269" w:rsidRDefault="00AD36D0">
      <w:pPr>
        <w:spacing w:after="0"/>
        <w:jc w:val="both"/>
      </w:pPr>
      <w:r>
        <w:rPr>
          <w:b/>
          <w:color w:val="404040"/>
          <w:sz w:val="24"/>
        </w:rPr>
        <w:t xml:space="preserve"> </w:t>
      </w:r>
    </w:p>
    <w:p w14:paraId="2A74AD07" w14:textId="77777777" w:rsidR="00026269" w:rsidRDefault="00AD36D0">
      <w:pPr>
        <w:spacing w:after="0"/>
        <w:jc w:val="both"/>
      </w:pPr>
      <w:r>
        <w:rPr>
          <w:b/>
          <w:color w:val="404040"/>
          <w:sz w:val="24"/>
        </w:rPr>
        <w:t xml:space="preserve"> </w:t>
      </w:r>
    </w:p>
    <w:p w14:paraId="591E9C17" w14:textId="77777777" w:rsidR="00026269" w:rsidRDefault="00AD36D0">
      <w:pPr>
        <w:spacing w:after="0"/>
        <w:jc w:val="both"/>
      </w:pPr>
      <w:r>
        <w:rPr>
          <w:b/>
          <w:color w:val="404040"/>
          <w:sz w:val="24"/>
        </w:rPr>
        <w:t xml:space="preserve"> </w:t>
      </w:r>
    </w:p>
    <w:p w14:paraId="06570131" w14:textId="77777777" w:rsidR="00026269" w:rsidRDefault="00AD36D0">
      <w:pPr>
        <w:spacing w:after="0"/>
        <w:jc w:val="both"/>
      </w:pPr>
      <w:r>
        <w:rPr>
          <w:b/>
          <w:color w:val="404040"/>
          <w:sz w:val="24"/>
        </w:rPr>
        <w:t xml:space="preserve"> </w:t>
      </w:r>
    </w:p>
    <w:p w14:paraId="52D55851" w14:textId="77777777" w:rsidR="00026269" w:rsidRDefault="00026269">
      <w:pPr>
        <w:spacing w:after="0"/>
        <w:ind w:left="-1440" w:right="9823"/>
      </w:pPr>
    </w:p>
    <w:tbl>
      <w:tblPr>
        <w:tblStyle w:val="TableGrid"/>
        <w:tblW w:w="10320" w:type="dxa"/>
        <w:tblInd w:w="-646" w:type="dxa"/>
        <w:tblCellMar>
          <w:top w:w="40" w:type="dxa"/>
          <w:left w:w="108" w:type="dxa"/>
          <w:right w:w="54" w:type="dxa"/>
        </w:tblCellMar>
        <w:tblLook w:val="04A0" w:firstRow="1" w:lastRow="0" w:firstColumn="1" w:lastColumn="0" w:noHBand="0" w:noVBand="1"/>
      </w:tblPr>
      <w:tblGrid>
        <w:gridCol w:w="2348"/>
        <w:gridCol w:w="7972"/>
      </w:tblGrid>
      <w:tr w:rsidR="00026269" w14:paraId="5CC2BCE8" w14:textId="77777777">
        <w:trPr>
          <w:trHeight w:val="350"/>
        </w:trPr>
        <w:tc>
          <w:tcPr>
            <w:tcW w:w="10320" w:type="dxa"/>
            <w:gridSpan w:val="2"/>
            <w:tcBorders>
              <w:top w:val="single" w:sz="4" w:space="0" w:color="000000"/>
              <w:left w:val="single" w:sz="4" w:space="0" w:color="000000"/>
              <w:bottom w:val="single" w:sz="4" w:space="0" w:color="000000"/>
              <w:right w:val="single" w:sz="4" w:space="0" w:color="000000"/>
            </w:tcBorders>
          </w:tcPr>
          <w:p w14:paraId="5DA9F902" w14:textId="77777777" w:rsidR="00026269" w:rsidRDefault="00AD36D0">
            <w:r>
              <w:rPr>
                <w:b/>
                <w:color w:val="31849B"/>
                <w:sz w:val="28"/>
              </w:rPr>
              <w:t xml:space="preserve">West Yorkshire Foundation School Individual Placement Description </w:t>
            </w:r>
          </w:p>
        </w:tc>
      </w:tr>
      <w:tr w:rsidR="00026269" w14:paraId="6FADF7A9" w14:textId="77777777">
        <w:trPr>
          <w:trHeight w:val="302"/>
        </w:trPr>
        <w:tc>
          <w:tcPr>
            <w:tcW w:w="2348" w:type="dxa"/>
            <w:tcBorders>
              <w:top w:val="single" w:sz="4" w:space="0" w:color="000000"/>
              <w:left w:val="single" w:sz="4" w:space="0" w:color="000000"/>
              <w:bottom w:val="single" w:sz="4" w:space="0" w:color="000000"/>
              <w:right w:val="single" w:sz="4" w:space="0" w:color="000000"/>
            </w:tcBorders>
          </w:tcPr>
          <w:p w14:paraId="35D601CC" w14:textId="77777777" w:rsidR="00026269" w:rsidRDefault="00AD36D0">
            <w:r>
              <w:rPr>
                <w:b/>
                <w:color w:val="404040"/>
                <w:sz w:val="24"/>
              </w:rPr>
              <w:t xml:space="preserve">Placement </w:t>
            </w:r>
          </w:p>
        </w:tc>
        <w:tc>
          <w:tcPr>
            <w:tcW w:w="7972" w:type="dxa"/>
            <w:tcBorders>
              <w:top w:val="single" w:sz="4" w:space="0" w:color="000000"/>
              <w:left w:val="single" w:sz="4" w:space="0" w:color="000000"/>
              <w:bottom w:val="single" w:sz="4" w:space="0" w:color="000000"/>
              <w:right w:val="single" w:sz="4" w:space="0" w:color="000000"/>
            </w:tcBorders>
          </w:tcPr>
          <w:p w14:paraId="6E0FD010" w14:textId="2E579372" w:rsidR="00026269" w:rsidRDefault="000F6BF3">
            <w:r>
              <w:rPr>
                <w:sz w:val="24"/>
              </w:rPr>
              <w:t>Combined role comprising Urology service provision and supernumerary Anaesthesia experience</w:t>
            </w:r>
          </w:p>
        </w:tc>
      </w:tr>
      <w:tr w:rsidR="00F97CB7" w14:paraId="6DE06A51" w14:textId="77777777">
        <w:trPr>
          <w:trHeight w:val="302"/>
        </w:trPr>
        <w:tc>
          <w:tcPr>
            <w:tcW w:w="2348" w:type="dxa"/>
            <w:tcBorders>
              <w:top w:val="single" w:sz="4" w:space="0" w:color="000000"/>
              <w:left w:val="single" w:sz="4" w:space="0" w:color="000000"/>
              <w:bottom w:val="single" w:sz="4" w:space="0" w:color="000000"/>
              <w:right w:val="single" w:sz="4" w:space="0" w:color="000000"/>
            </w:tcBorders>
          </w:tcPr>
          <w:p w14:paraId="5EE2547D" w14:textId="309CA063" w:rsidR="00F97CB7" w:rsidRDefault="00F97CB7">
            <w:pPr>
              <w:rPr>
                <w:b/>
                <w:color w:val="404040"/>
                <w:sz w:val="24"/>
              </w:rPr>
            </w:pPr>
            <w:r>
              <w:rPr>
                <w:b/>
                <w:color w:val="404040"/>
                <w:sz w:val="24"/>
              </w:rPr>
              <w:t xml:space="preserve">FY1 </w:t>
            </w:r>
            <w:r w:rsidR="006039E8">
              <w:rPr>
                <w:b/>
                <w:color w:val="404040"/>
                <w:sz w:val="24"/>
              </w:rPr>
              <w:t xml:space="preserve">role </w:t>
            </w:r>
            <w:r>
              <w:rPr>
                <w:b/>
                <w:color w:val="404040"/>
                <w:sz w:val="24"/>
              </w:rPr>
              <w:t xml:space="preserve">in </w:t>
            </w:r>
            <w:r w:rsidR="00DB38AC">
              <w:rPr>
                <w:b/>
                <w:color w:val="404040"/>
                <w:sz w:val="24"/>
              </w:rPr>
              <w:t>Anaesthesia</w:t>
            </w:r>
            <w:r>
              <w:rPr>
                <w:b/>
                <w:color w:val="404040"/>
                <w:sz w:val="24"/>
              </w:rPr>
              <w:t xml:space="preserve"> and </w:t>
            </w:r>
            <w:r w:rsidR="00DB38AC">
              <w:rPr>
                <w:b/>
                <w:color w:val="404040"/>
                <w:sz w:val="24"/>
              </w:rPr>
              <w:t>Urology</w:t>
            </w:r>
          </w:p>
        </w:tc>
        <w:tc>
          <w:tcPr>
            <w:tcW w:w="7972" w:type="dxa"/>
            <w:tcBorders>
              <w:top w:val="single" w:sz="4" w:space="0" w:color="000000"/>
              <w:left w:val="single" w:sz="4" w:space="0" w:color="000000"/>
              <w:bottom w:val="single" w:sz="4" w:space="0" w:color="000000"/>
              <w:right w:val="single" w:sz="4" w:space="0" w:color="000000"/>
            </w:tcBorders>
          </w:tcPr>
          <w:p w14:paraId="755A7A57" w14:textId="744DF5F2" w:rsidR="00F97CB7" w:rsidRDefault="006039E8">
            <w:pPr>
              <w:rPr>
                <w:sz w:val="24"/>
              </w:rPr>
            </w:pPr>
            <w:r>
              <w:rPr>
                <w:sz w:val="24"/>
              </w:rPr>
              <w:t xml:space="preserve">Over the 4 months placement the FY1 doctor would be on the rota for </w:t>
            </w:r>
            <w:r w:rsidR="00BE51F0">
              <w:rPr>
                <w:sz w:val="24"/>
              </w:rPr>
              <w:t xml:space="preserve">mainly </w:t>
            </w:r>
            <w:r>
              <w:rPr>
                <w:sz w:val="24"/>
              </w:rPr>
              <w:t xml:space="preserve">service </w:t>
            </w:r>
            <w:r w:rsidR="00BE51F0">
              <w:rPr>
                <w:sz w:val="24"/>
              </w:rPr>
              <w:t xml:space="preserve">provision </w:t>
            </w:r>
            <w:r w:rsidR="008C1FCE">
              <w:rPr>
                <w:sz w:val="24"/>
              </w:rPr>
              <w:t>to</w:t>
            </w:r>
            <w:r>
              <w:rPr>
                <w:sz w:val="24"/>
              </w:rPr>
              <w:t xml:space="preserve"> the </w:t>
            </w:r>
            <w:r w:rsidR="00A76AE2">
              <w:rPr>
                <w:sz w:val="24"/>
              </w:rPr>
              <w:t>U</w:t>
            </w:r>
            <w:r>
              <w:rPr>
                <w:sz w:val="24"/>
              </w:rPr>
              <w:t xml:space="preserve">rology department </w:t>
            </w:r>
            <w:r w:rsidR="0058266B">
              <w:rPr>
                <w:sz w:val="24"/>
              </w:rPr>
              <w:t xml:space="preserve">with </w:t>
            </w:r>
            <w:r w:rsidR="008A2ED5">
              <w:rPr>
                <w:sz w:val="24"/>
              </w:rPr>
              <w:t xml:space="preserve">no more than </w:t>
            </w:r>
            <w:r w:rsidR="00A76AE2">
              <w:rPr>
                <w:sz w:val="24"/>
              </w:rPr>
              <w:t xml:space="preserve">a total of </w:t>
            </w:r>
            <w:r w:rsidR="008A2ED5">
              <w:rPr>
                <w:sz w:val="24"/>
              </w:rPr>
              <w:t>3</w:t>
            </w:r>
            <w:r w:rsidR="009A30FB">
              <w:rPr>
                <w:sz w:val="24"/>
              </w:rPr>
              <w:t xml:space="preserve"> weeks </w:t>
            </w:r>
            <w:r w:rsidR="00A76AE2">
              <w:rPr>
                <w:sz w:val="24"/>
              </w:rPr>
              <w:t xml:space="preserve">spent </w:t>
            </w:r>
            <w:r w:rsidR="009A30FB">
              <w:rPr>
                <w:sz w:val="24"/>
              </w:rPr>
              <w:t xml:space="preserve">as </w:t>
            </w:r>
            <w:r>
              <w:rPr>
                <w:sz w:val="24"/>
              </w:rPr>
              <w:t xml:space="preserve">a supernumerary doctor in </w:t>
            </w:r>
            <w:r w:rsidR="008C1FCE">
              <w:rPr>
                <w:sz w:val="24"/>
              </w:rPr>
              <w:t>A</w:t>
            </w:r>
            <w:r>
              <w:rPr>
                <w:sz w:val="24"/>
              </w:rPr>
              <w:t>naesthesia.</w:t>
            </w:r>
          </w:p>
          <w:p w14:paraId="2BD03726" w14:textId="081DABF5" w:rsidR="006039E8" w:rsidRDefault="006039E8">
            <w:pPr>
              <w:rPr>
                <w:sz w:val="24"/>
              </w:rPr>
            </w:pPr>
          </w:p>
        </w:tc>
      </w:tr>
      <w:tr w:rsidR="00026269" w14:paraId="65FB7690" w14:textId="77777777">
        <w:trPr>
          <w:trHeight w:val="4700"/>
        </w:trPr>
        <w:tc>
          <w:tcPr>
            <w:tcW w:w="2348" w:type="dxa"/>
            <w:tcBorders>
              <w:top w:val="single" w:sz="4" w:space="0" w:color="000000"/>
              <w:left w:val="single" w:sz="4" w:space="0" w:color="000000"/>
              <w:bottom w:val="single" w:sz="4" w:space="0" w:color="000000"/>
              <w:right w:val="single" w:sz="4" w:space="0" w:color="000000"/>
            </w:tcBorders>
          </w:tcPr>
          <w:p w14:paraId="0003065C" w14:textId="65123AF3" w:rsidR="00026269" w:rsidRDefault="00AD36D0">
            <w:r>
              <w:rPr>
                <w:b/>
                <w:color w:val="404040"/>
                <w:sz w:val="24"/>
              </w:rPr>
              <w:t xml:space="preserve">The </w:t>
            </w:r>
            <w:r w:rsidR="00B44E6B">
              <w:rPr>
                <w:b/>
                <w:color w:val="404040"/>
                <w:sz w:val="24"/>
              </w:rPr>
              <w:t>Department</w:t>
            </w:r>
            <w:r w:rsidR="006D782B">
              <w:rPr>
                <w:b/>
                <w:color w:val="404040"/>
                <w:sz w:val="24"/>
              </w:rPr>
              <w:t xml:space="preserve"> of </w:t>
            </w:r>
            <w:r>
              <w:rPr>
                <w:b/>
                <w:color w:val="404040"/>
                <w:sz w:val="24"/>
              </w:rPr>
              <w:t xml:space="preserve">Anaesthesia </w:t>
            </w:r>
          </w:p>
        </w:tc>
        <w:tc>
          <w:tcPr>
            <w:tcW w:w="7972" w:type="dxa"/>
            <w:tcBorders>
              <w:top w:val="single" w:sz="4" w:space="0" w:color="000000"/>
              <w:left w:val="single" w:sz="4" w:space="0" w:color="000000"/>
              <w:bottom w:val="single" w:sz="4" w:space="0" w:color="000000"/>
              <w:right w:val="single" w:sz="4" w:space="0" w:color="000000"/>
            </w:tcBorders>
          </w:tcPr>
          <w:p w14:paraId="2FC40CE4" w14:textId="77777777" w:rsidR="009E61A1" w:rsidRDefault="00C210D6" w:rsidP="00C210D6">
            <w:pPr>
              <w:pStyle w:val="NormalWeb"/>
              <w:shd w:val="clear" w:color="auto" w:fill="FFFFFF"/>
              <w:spacing w:before="0" w:beforeAutospacing="0" w:after="0" w:afterAutospacing="0"/>
              <w:rPr>
                <w:rFonts w:asciiTheme="minorHAnsi" w:hAnsiTheme="minorHAnsi" w:cstheme="minorHAnsi"/>
                <w:color w:val="242424"/>
                <w:bdr w:val="none" w:sz="0" w:space="0" w:color="auto" w:frame="1"/>
              </w:rPr>
            </w:pPr>
            <w:r w:rsidRPr="00F97CB7">
              <w:rPr>
                <w:rFonts w:asciiTheme="minorHAnsi" w:hAnsiTheme="minorHAnsi" w:cstheme="minorHAnsi"/>
                <w:color w:val="242424"/>
                <w:bdr w:val="none" w:sz="0" w:space="0" w:color="auto" w:frame="1"/>
              </w:rPr>
              <w:t xml:space="preserve">The Anaesthetic Department comprises over 100 consultants delivering services across two major Leeds teaching hospital sites. </w:t>
            </w:r>
          </w:p>
          <w:p w14:paraId="239CFFD6" w14:textId="77777777" w:rsidR="009E61A1" w:rsidRDefault="00C210D6" w:rsidP="00C210D6">
            <w:pPr>
              <w:pStyle w:val="NormalWeb"/>
              <w:shd w:val="clear" w:color="auto" w:fill="FFFFFF"/>
              <w:spacing w:before="0" w:beforeAutospacing="0" w:after="0" w:afterAutospacing="0"/>
              <w:rPr>
                <w:rFonts w:asciiTheme="minorHAnsi" w:hAnsiTheme="minorHAnsi" w:cstheme="minorHAnsi"/>
                <w:color w:val="242424"/>
                <w:bdr w:val="none" w:sz="0" w:space="0" w:color="auto" w:frame="1"/>
              </w:rPr>
            </w:pPr>
            <w:r w:rsidRPr="00F97CB7">
              <w:rPr>
                <w:rFonts w:asciiTheme="minorHAnsi" w:hAnsiTheme="minorHAnsi" w:cstheme="minorHAnsi"/>
                <w:color w:val="242424"/>
                <w:bdr w:val="none" w:sz="0" w:space="0" w:color="auto" w:frame="1"/>
              </w:rPr>
              <w:t xml:space="preserve">Leeds General Infirmary (LGI), a Major Trauma Centre, provides cardiac, neurosciences, orthopaedic, and paediatric services. </w:t>
            </w:r>
          </w:p>
          <w:p w14:paraId="379B3639" w14:textId="0F2F45FF" w:rsidR="00C210D6" w:rsidRPr="00F97CB7" w:rsidRDefault="00C210D6" w:rsidP="00C210D6">
            <w:pPr>
              <w:pStyle w:val="NormalWeb"/>
              <w:shd w:val="clear" w:color="auto" w:fill="FFFFFF"/>
              <w:spacing w:before="0" w:beforeAutospacing="0" w:after="0" w:afterAutospacing="0"/>
              <w:rPr>
                <w:rFonts w:asciiTheme="minorHAnsi" w:hAnsiTheme="minorHAnsi" w:cstheme="minorHAnsi"/>
                <w:color w:val="242424"/>
              </w:rPr>
            </w:pPr>
            <w:r w:rsidRPr="00F97CB7">
              <w:rPr>
                <w:rFonts w:asciiTheme="minorHAnsi" w:hAnsiTheme="minorHAnsi" w:cstheme="minorHAnsi"/>
                <w:color w:val="242424"/>
                <w:bdr w:val="none" w:sz="0" w:space="0" w:color="auto" w:frame="1"/>
              </w:rPr>
              <w:t>St James’s University Hospital (SJUH), where this placement is based, is a major tertiary referral centre offering liver and kidney transplantation, thoracic surgery, gynaecological oncology, hepatopancreatobiliary surgery, urology, general surgery, and benign gynaecology.</w:t>
            </w:r>
          </w:p>
          <w:p w14:paraId="587BF342" w14:textId="77777777" w:rsidR="00C210D6" w:rsidRPr="00F97CB7" w:rsidRDefault="00C210D6" w:rsidP="00C210D6">
            <w:pPr>
              <w:pStyle w:val="NormalWeb"/>
              <w:shd w:val="clear" w:color="auto" w:fill="FFFFFF"/>
              <w:spacing w:before="0" w:beforeAutospacing="0" w:after="0" w:afterAutospacing="0"/>
              <w:rPr>
                <w:rFonts w:asciiTheme="minorHAnsi" w:hAnsiTheme="minorHAnsi" w:cstheme="minorHAnsi"/>
                <w:color w:val="242424"/>
              </w:rPr>
            </w:pPr>
          </w:p>
          <w:p w14:paraId="263020EA" w14:textId="77777777" w:rsidR="00C210D6" w:rsidRPr="00F97CB7" w:rsidRDefault="00C210D6" w:rsidP="00C210D6">
            <w:pPr>
              <w:pStyle w:val="NormalWeb"/>
              <w:shd w:val="clear" w:color="auto" w:fill="FFFFFF"/>
              <w:spacing w:before="0" w:beforeAutospacing="0" w:after="0" w:afterAutospacing="0"/>
              <w:rPr>
                <w:rFonts w:asciiTheme="minorHAnsi" w:hAnsiTheme="minorHAnsi" w:cstheme="minorHAnsi"/>
                <w:color w:val="242424"/>
              </w:rPr>
            </w:pPr>
            <w:r w:rsidRPr="00F97CB7">
              <w:rPr>
                <w:rFonts w:asciiTheme="minorHAnsi" w:hAnsiTheme="minorHAnsi" w:cstheme="minorHAnsi"/>
                <w:color w:val="242424"/>
                <w:bdr w:val="none" w:sz="0" w:space="0" w:color="auto" w:frame="1"/>
              </w:rPr>
              <w:t>SJUH also has an extensive robotic surgery programme spanning urology, thoracic, gynaecological oncology, and general surgery, alongside services in interventional radiology, ophthalmology, and gastroenterology. These clinical services are supported by four mixed-level critical care units, a critical care outreach team, and multidisciplinary acute and chronic pain services.</w:t>
            </w:r>
          </w:p>
          <w:p w14:paraId="3FDEEB73" w14:textId="25909B1C" w:rsidR="00026269" w:rsidRDefault="00026269"/>
        </w:tc>
      </w:tr>
      <w:tr w:rsidR="00026269" w14:paraId="115DFE6D" w14:textId="77777777">
        <w:trPr>
          <w:trHeight w:val="5869"/>
        </w:trPr>
        <w:tc>
          <w:tcPr>
            <w:tcW w:w="2348" w:type="dxa"/>
            <w:tcBorders>
              <w:top w:val="single" w:sz="4" w:space="0" w:color="000000"/>
              <w:left w:val="single" w:sz="4" w:space="0" w:color="000000"/>
              <w:bottom w:val="single" w:sz="4" w:space="0" w:color="000000"/>
              <w:right w:val="single" w:sz="4" w:space="0" w:color="000000"/>
            </w:tcBorders>
          </w:tcPr>
          <w:p w14:paraId="7B005FB4" w14:textId="41A91C17" w:rsidR="00026269" w:rsidRDefault="00002E3E">
            <w:r>
              <w:rPr>
                <w:b/>
                <w:color w:val="404040"/>
                <w:sz w:val="24"/>
              </w:rPr>
              <w:lastRenderedPageBreak/>
              <w:t xml:space="preserve">FY1 </w:t>
            </w:r>
            <w:r w:rsidR="00C3108F">
              <w:rPr>
                <w:b/>
                <w:color w:val="404040"/>
                <w:sz w:val="24"/>
              </w:rPr>
              <w:t>in anaesthesia</w:t>
            </w:r>
            <w:r>
              <w:rPr>
                <w:b/>
                <w:color w:val="404040"/>
                <w:sz w:val="24"/>
              </w:rPr>
              <w:t xml:space="preserve"> and </w:t>
            </w:r>
            <w:r w:rsidR="00AD36D0">
              <w:rPr>
                <w:b/>
                <w:color w:val="404040"/>
                <w:sz w:val="24"/>
              </w:rPr>
              <w:t>Learning opportunities</w:t>
            </w:r>
            <w:r w:rsidR="00C3108F">
              <w:rPr>
                <w:b/>
                <w:color w:val="404040"/>
                <w:sz w:val="24"/>
              </w:rPr>
              <w:t>.</w:t>
            </w:r>
          </w:p>
        </w:tc>
        <w:tc>
          <w:tcPr>
            <w:tcW w:w="7972" w:type="dxa"/>
            <w:tcBorders>
              <w:top w:val="single" w:sz="4" w:space="0" w:color="000000"/>
              <w:left w:val="single" w:sz="4" w:space="0" w:color="000000"/>
              <w:bottom w:val="single" w:sz="4" w:space="0" w:color="000000"/>
              <w:right w:val="single" w:sz="4" w:space="0" w:color="000000"/>
            </w:tcBorders>
          </w:tcPr>
          <w:p w14:paraId="52C0D31F" w14:textId="4AAF0DE9" w:rsidR="00ED69AD" w:rsidRDefault="000B031F" w:rsidP="00C3108F">
            <w:pPr>
              <w:pStyle w:val="NormalWeb"/>
              <w:shd w:val="clear" w:color="auto" w:fill="FFFFFF"/>
              <w:spacing w:before="0" w:beforeAutospacing="0" w:after="0" w:afterAutospacing="0"/>
              <w:rPr>
                <w:rFonts w:asciiTheme="minorHAnsi" w:hAnsiTheme="minorHAnsi" w:cstheme="minorHAnsi"/>
                <w:color w:val="242424"/>
                <w:bdr w:val="none" w:sz="0" w:space="0" w:color="auto" w:frame="1"/>
              </w:rPr>
            </w:pPr>
            <w:r>
              <w:rPr>
                <w:rFonts w:asciiTheme="minorHAnsi" w:hAnsiTheme="minorHAnsi" w:cstheme="minorHAnsi"/>
                <w:color w:val="242424"/>
                <w:bdr w:val="none" w:sz="0" w:space="0" w:color="auto" w:frame="1"/>
              </w:rPr>
              <w:t xml:space="preserve">This is a purely supernumerary </w:t>
            </w:r>
            <w:r w:rsidR="00ED69AD">
              <w:rPr>
                <w:rFonts w:asciiTheme="minorHAnsi" w:hAnsiTheme="minorHAnsi" w:cstheme="minorHAnsi"/>
                <w:color w:val="242424"/>
                <w:bdr w:val="none" w:sz="0" w:space="0" w:color="auto" w:frame="1"/>
              </w:rPr>
              <w:t>role for the foundation year one doctor.</w:t>
            </w:r>
          </w:p>
          <w:p w14:paraId="274AFC52" w14:textId="77777777" w:rsidR="00ED69AD" w:rsidRDefault="00ED69AD" w:rsidP="00C3108F">
            <w:pPr>
              <w:pStyle w:val="NormalWeb"/>
              <w:shd w:val="clear" w:color="auto" w:fill="FFFFFF"/>
              <w:spacing w:before="0" w:beforeAutospacing="0" w:after="0" w:afterAutospacing="0"/>
              <w:rPr>
                <w:rFonts w:asciiTheme="minorHAnsi" w:hAnsiTheme="minorHAnsi" w:cstheme="minorHAnsi"/>
                <w:color w:val="242424"/>
                <w:bdr w:val="none" w:sz="0" w:space="0" w:color="auto" w:frame="1"/>
              </w:rPr>
            </w:pPr>
          </w:p>
          <w:p w14:paraId="73DBEE5E" w14:textId="38B588B9" w:rsidR="00C3108F" w:rsidRPr="00C3108F" w:rsidRDefault="00C3108F" w:rsidP="00C3108F">
            <w:pPr>
              <w:pStyle w:val="NormalWeb"/>
              <w:shd w:val="clear" w:color="auto" w:fill="FFFFFF"/>
              <w:spacing w:before="0" w:beforeAutospacing="0" w:after="0" w:afterAutospacing="0"/>
              <w:rPr>
                <w:rFonts w:asciiTheme="minorHAnsi" w:hAnsiTheme="minorHAnsi" w:cstheme="minorHAnsi"/>
                <w:color w:val="242424"/>
              </w:rPr>
            </w:pPr>
            <w:r w:rsidRPr="00C3108F">
              <w:rPr>
                <w:rFonts w:asciiTheme="minorHAnsi" w:hAnsiTheme="minorHAnsi" w:cstheme="minorHAnsi"/>
                <w:color w:val="242424"/>
                <w:bdr w:val="none" w:sz="0" w:space="0" w:color="auto" w:frame="1"/>
              </w:rPr>
              <w:t>The Anaesthetic Department at St James’s provides services across a wide range of clinical settings</w:t>
            </w:r>
            <w:r>
              <w:rPr>
                <w:rFonts w:asciiTheme="minorHAnsi" w:hAnsiTheme="minorHAnsi" w:cstheme="minorHAnsi"/>
                <w:color w:val="242424"/>
                <w:bdr w:val="none" w:sz="0" w:space="0" w:color="auto" w:frame="1"/>
              </w:rPr>
              <w:t xml:space="preserve"> as described above.</w:t>
            </w:r>
          </w:p>
          <w:p w14:paraId="575489BA" w14:textId="77777777" w:rsidR="00C3108F" w:rsidRPr="00C3108F" w:rsidRDefault="00C3108F" w:rsidP="00C3108F">
            <w:pPr>
              <w:pStyle w:val="NormalWeb"/>
              <w:shd w:val="clear" w:color="auto" w:fill="FFFFFF"/>
              <w:spacing w:before="0" w:beforeAutospacing="0" w:after="0" w:afterAutospacing="0"/>
              <w:rPr>
                <w:rFonts w:asciiTheme="minorHAnsi" w:hAnsiTheme="minorHAnsi" w:cstheme="minorHAnsi"/>
                <w:color w:val="242424"/>
              </w:rPr>
            </w:pPr>
          </w:p>
          <w:p w14:paraId="61348EE4" w14:textId="77777777" w:rsidR="00C3108F" w:rsidRPr="00C3108F" w:rsidRDefault="00C3108F" w:rsidP="00C3108F">
            <w:pPr>
              <w:pStyle w:val="NormalWeb"/>
              <w:shd w:val="clear" w:color="auto" w:fill="FFFFFF"/>
              <w:spacing w:before="0" w:beforeAutospacing="0" w:after="0" w:afterAutospacing="0"/>
              <w:rPr>
                <w:rFonts w:asciiTheme="minorHAnsi" w:hAnsiTheme="minorHAnsi" w:cstheme="minorHAnsi"/>
                <w:color w:val="242424"/>
              </w:rPr>
            </w:pPr>
            <w:r w:rsidRPr="00C3108F">
              <w:rPr>
                <w:rFonts w:asciiTheme="minorHAnsi" w:hAnsiTheme="minorHAnsi" w:cstheme="minorHAnsi"/>
                <w:color w:val="242424"/>
                <w:bdr w:val="none" w:sz="0" w:space="0" w:color="auto" w:frame="1"/>
              </w:rPr>
              <w:t>During the anaesthesia placement, the FY1 will remain supernumerary, working alongside experienced anaesthetists in theatre, recovery, acute pain, and outreach settings, with responsibilities tailored to their level of competence and all clinical activity undertaken under close supervision. Independent practice is not expected.</w:t>
            </w:r>
          </w:p>
          <w:p w14:paraId="385AB75E" w14:textId="77777777" w:rsidR="00C3108F" w:rsidRPr="00C3108F" w:rsidRDefault="00C3108F" w:rsidP="00C3108F">
            <w:pPr>
              <w:pStyle w:val="NormalWeb"/>
              <w:shd w:val="clear" w:color="auto" w:fill="FFFFFF"/>
              <w:spacing w:before="0" w:beforeAutospacing="0" w:after="0" w:afterAutospacing="0"/>
              <w:rPr>
                <w:rFonts w:asciiTheme="minorHAnsi" w:hAnsiTheme="minorHAnsi" w:cstheme="minorHAnsi"/>
                <w:color w:val="242424"/>
              </w:rPr>
            </w:pPr>
          </w:p>
          <w:p w14:paraId="0B395244" w14:textId="7270756A" w:rsidR="00C3108F" w:rsidRPr="00C3108F" w:rsidRDefault="00C3108F" w:rsidP="00C3108F">
            <w:pPr>
              <w:pStyle w:val="NormalWeb"/>
              <w:shd w:val="clear" w:color="auto" w:fill="FFFFFF"/>
              <w:spacing w:before="0" w:beforeAutospacing="0" w:after="0" w:afterAutospacing="0"/>
              <w:rPr>
                <w:rFonts w:asciiTheme="minorHAnsi" w:hAnsiTheme="minorHAnsi" w:cstheme="minorHAnsi"/>
                <w:color w:val="242424"/>
              </w:rPr>
            </w:pPr>
            <w:r w:rsidRPr="00C3108F">
              <w:rPr>
                <w:rFonts w:asciiTheme="minorHAnsi" w:hAnsiTheme="minorHAnsi" w:cstheme="minorHAnsi"/>
                <w:color w:val="242424"/>
                <w:bdr w:val="none" w:sz="0" w:space="0" w:color="auto" w:frame="1"/>
              </w:rPr>
              <w:t xml:space="preserve">The placement provides supervised experience in perioperative assessment, anaesthetic care for elective and emergency patients, post-operative management, and the development of core practical skills including airway management, fluid therapy, vascular access, invasive monitoring, and patient transfer. Opportunities to participate in acute pain rounds and critical care outreach </w:t>
            </w:r>
            <w:r w:rsidR="001A1A60">
              <w:rPr>
                <w:rFonts w:asciiTheme="minorHAnsi" w:hAnsiTheme="minorHAnsi" w:cstheme="minorHAnsi"/>
                <w:color w:val="242424"/>
                <w:bdr w:val="none" w:sz="0" w:space="0" w:color="auto" w:frame="1"/>
              </w:rPr>
              <w:t>ses</w:t>
            </w:r>
            <w:r w:rsidR="00A53DDB">
              <w:rPr>
                <w:rFonts w:asciiTheme="minorHAnsi" w:hAnsiTheme="minorHAnsi" w:cstheme="minorHAnsi"/>
                <w:color w:val="242424"/>
                <w:bdr w:val="none" w:sz="0" w:space="0" w:color="auto" w:frame="1"/>
              </w:rPr>
              <w:t xml:space="preserve">sions </w:t>
            </w:r>
            <w:r w:rsidRPr="00C3108F">
              <w:rPr>
                <w:rFonts w:asciiTheme="minorHAnsi" w:hAnsiTheme="minorHAnsi" w:cstheme="minorHAnsi"/>
                <w:color w:val="242424"/>
                <w:bdr w:val="none" w:sz="0" w:space="0" w:color="auto" w:frame="1"/>
              </w:rPr>
              <w:t>further enhance clinical exposure.</w:t>
            </w:r>
          </w:p>
          <w:p w14:paraId="3115A843" w14:textId="77777777" w:rsidR="00C3108F" w:rsidRPr="00C3108F" w:rsidRDefault="00C3108F" w:rsidP="00C3108F">
            <w:pPr>
              <w:pStyle w:val="NormalWeb"/>
              <w:shd w:val="clear" w:color="auto" w:fill="FFFFFF"/>
              <w:spacing w:before="0" w:beforeAutospacing="0" w:after="0" w:afterAutospacing="0"/>
              <w:rPr>
                <w:rFonts w:asciiTheme="minorHAnsi" w:hAnsiTheme="minorHAnsi" w:cstheme="minorHAnsi"/>
                <w:color w:val="242424"/>
              </w:rPr>
            </w:pPr>
          </w:p>
          <w:p w14:paraId="26E4D69A" w14:textId="1000C06E" w:rsidR="00C3108F" w:rsidRPr="00C3108F" w:rsidRDefault="00C3108F" w:rsidP="00C3108F">
            <w:pPr>
              <w:pStyle w:val="NormalWeb"/>
              <w:shd w:val="clear" w:color="auto" w:fill="FFFFFF"/>
              <w:spacing w:before="0" w:beforeAutospacing="0" w:after="0" w:afterAutospacing="0"/>
              <w:rPr>
                <w:rFonts w:asciiTheme="minorHAnsi" w:hAnsiTheme="minorHAnsi" w:cstheme="minorHAnsi"/>
                <w:color w:val="242424"/>
              </w:rPr>
            </w:pPr>
            <w:r w:rsidRPr="00C3108F">
              <w:rPr>
                <w:rFonts w:asciiTheme="minorHAnsi" w:hAnsiTheme="minorHAnsi" w:cstheme="minorHAnsi"/>
                <w:color w:val="242424"/>
                <w:bdr w:val="none" w:sz="0" w:space="0" w:color="auto" w:frame="1"/>
              </w:rPr>
              <w:t xml:space="preserve">Learning opportunities include </w:t>
            </w:r>
            <w:r w:rsidR="00A53DDB">
              <w:rPr>
                <w:rFonts w:asciiTheme="minorHAnsi" w:hAnsiTheme="minorHAnsi" w:cstheme="minorHAnsi"/>
                <w:color w:val="242424"/>
                <w:bdr w:val="none" w:sz="0" w:space="0" w:color="auto" w:frame="1"/>
              </w:rPr>
              <w:t xml:space="preserve">attending </w:t>
            </w:r>
            <w:r w:rsidRPr="00C3108F">
              <w:rPr>
                <w:rFonts w:asciiTheme="minorHAnsi" w:hAnsiTheme="minorHAnsi" w:cstheme="minorHAnsi"/>
                <w:color w:val="242424"/>
                <w:bdr w:val="none" w:sz="0" w:space="0" w:color="auto" w:frame="1"/>
              </w:rPr>
              <w:t>monthly audit meetings with core topic presentations, weekly departmental educational meetings, weekly ICU teaching sessions, and one-to-one teaching in theatre, critical care outreach</w:t>
            </w:r>
            <w:r w:rsidR="00A53DDB">
              <w:rPr>
                <w:rFonts w:asciiTheme="minorHAnsi" w:hAnsiTheme="minorHAnsi" w:cstheme="minorHAnsi"/>
                <w:color w:val="242424"/>
                <w:bdr w:val="none" w:sz="0" w:space="0" w:color="auto" w:frame="1"/>
              </w:rPr>
              <w:t xml:space="preserve"> teams</w:t>
            </w:r>
            <w:r w:rsidRPr="00C3108F">
              <w:rPr>
                <w:rFonts w:asciiTheme="minorHAnsi" w:hAnsiTheme="minorHAnsi" w:cstheme="minorHAnsi"/>
                <w:color w:val="242424"/>
                <w:bdr w:val="none" w:sz="0" w:space="0" w:color="auto" w:frame="1"/>
              </w:rPr>
              <w:t>, and inpatient pain rounds.</w:t>
            </w:r>
          </w:p>
          <w:p w14:paraId="340997A1" w14:textId="77777777" w:rsidR="00C3108F" w:rsidRPr="00C3108F" w:rsidRDefault="00C3108F" w:rsidP="00C3108F">
            <w:pPr>
              <w:pStyle w:val="NormalWeb"/>
              <w:shd w:val="clear" w:color="auto" w:fill="FFFFFF"/>
              <w:spacing w:before="0" w:beforeAutospacing="0" w:after="0" w:afterAutospacing="0"/>
              <w:rPr>
                <w:rFonts w:asciiTheme="minorHAnsi" w:hAnsiTheme="minorHAnsi" w:cstheme="minorHAnsi"/>
                <w:color w:val="242424"/>
              </w:rPr>
            </w:pPr>
          </w:p>
          <w:p w14:paraId="08507325" w14:textId="210C86DD" w:rsidR="00026269" w:rsidRPr="00C210D6" w:rsidRDefault="00C3108F" w:rsidP="00C210D6">
            <w:pPr>
              <w:pStyle w:val="NormalWeb"/>
              <w:shd w:val="clear" w:color="auto" w:fill="FFFFFF"/>
              <w:spacing w:before="0" w:beforeAutospacing="0" w:after="0" w:afterAutospacing="0"/>
              <w:rPr>
                <w:rFonts w:asciiTheme="minorHAnsi" w:hAnsiTheme="minorHAnsi" w:cstheme="minorHAnsi"/>
                <w:color w:val="242424"/>
              </w:rPr>
            </w:pPr>
            <w:r w:rsidRPr="00C3108F">
              <w:rPr>
                <w:rFonts w:asciiTheme="minorHAnsi" w:hAnsiTheme="minorHAnsi" w:cstheme="minorHAnsi"/>
                <w:color w:val="242424"/>
                <w:bdr w:val="none" w:sz="0" w:space="0" w:color="auto" w:frame="1"/>
              </w:rPr>
              <w:t>This tertiary-centre placement offers broad exposure to anaesthesia, valuable transferable clinical skills, and an opportunity for trainees to explore the specialty as a potential future career.</w:t>
            </w:r>
          </w:p>
        </w:tc>
      </w:tr>
      <w:tr w:rsidR="00026269" w14:paraId="3C849CEA" w14:textId="77777777">
        <w:trPr>
          <w:trHeight w:val="1476"/>
        </w:trPr>
        <w:tc>
          <w:tcPr>
            <w:tcW w:w="2348" w:type="dxa"/>
            <w:tcBorders>
              <w:top w:val="single" w:sz="4" w:space="0" w:color="000000"/>
              <w:left w:val="single" w:sz="4" w:space="0" w:color="000000"/>
              <w:bottom w:val="single" w:sz="4" w:space="0" w:color="000000"/>
              <w:right w:val="single" w:sz="4" w:space="0" w:color="000000"/>
            </w:tcBorders>
          </w:tcPr>
          <w:p w14:paraId="5DF666F9" w14:textId="1367AFD7" w:rsidR="00026269" w:rsidRDefault="00AD36D0">
            <w:r>
              <w:rPr>
                <w:b/>
                <w:color w:val="404040"/>
                <w:sz w:val="24"/>
              </w:rPr>
              <w:t xml:space="preserve">The Department </w:t>
            </w:r>
            <w:r w:rsidR="006D782B">
              <w:rPr>
                <w:b/>
                <w:color w:val="404040"/>
                <w:sz w:val="24"/>
              </w:rPr>
              <w:t>of</w:t>
            </w:r>
            <w:r>
              <w:rPr>
                <w:b/>
                <w:color w:val="404040"/>
                <w:sz w:val="24"/>
              </w:rPr>
              <w:t xml:space="preserve"> Urology </w:t>
            </w:r>
          </w:p>
        </w:tc>
        <w:tc>
          <w:tcPr>
            <w:tcW w:w="7972" w:type="dxa"/>
            <w:tcBorders>
              <w:top w:val="single" w:sz="4" w:space="0" w:color="000000"/>
              <w:left w:val="single" w:sz="4" w:space="0" w:color="000000"/>
              <w:bottom w:val="single" w:sz="4" w:space="0" w:color="000000"/>
              <w:right w:val="single" w:sz="4" w:space="0" w:color="000000"/>
            </w:tcBorders>
          </w:tcPr>
          <w:p w14:paraId="6A5C6B89" w14:textId="77777777" w:rsidR="00C210D6" w:rsidRPr="00C210D6" w:rsidRDefault="00C210D6" w:rsidP="00C210D6">
            <w:pPr>
              <w:pStyle w:val="NormalWeb"/>
              <w:shd w:val="clear" w:color="auto" w:fill="FFFFFF"/>
              <w:spacing w:before="0" w:beforeAutospacing="0" w:after="0" w:afterAutospacing="0"/>
              <w:rPr>
                <w:rFonts w:asciiTheme="minorHAnsi" w:hAnsiTheme="minorHAnsi" w:cstheme="minorHAnsi"/>
                <w:color w:val="242424"/>
              </w:rPr>
            </w:pPr>
            <w:r w:rsidRPr="00C210D6">
              <w:rPr>
                <w:rFonts w:asciiTheme="minorHAnsi" w:hAnsiTheme="minorHAnsi" w:cstheme="minorHAnsi"/>
                <w:color w:val="242424"/>
                <w:bdr w:val="none" w:sz="0" w:space="0" w:color="auto" w:frame="1"/>
              </w:rPr>
              <w:t>The Urology Department at St James’s University Hospital is a large tertiary service staffed by 18 consultants, 7 specialist registrars, 2 urology fellows, 4 trust-grade doctors, and over 20 specialist nurses. The department is based primarily on the second floor of Chancellor Wing, adjacent to Geoffrey Giles theatres, where consultant offices and administrative support are located.</w:t>
            </w:r>
          </w:p>
          <w:p w14:paraId="76966180" w14:textId="77777777" w:rsidR="00C210D6" w:rsidRPr="00C210D6" w:rsidRDefault="00C210D6" w:rsidP="00C210D6">
            <w:pPr>
              <w:pStyle w:val="NormalWeb"/>
              <w:shd w:val="clear" w:color="auto" w:fill="FFFFFF"/>
              <w:spacing w:before="0" w:beforeAutospacing="0" w:after="0" w:afterAutospacing="0"/>
              <w:rPr>
                <w:rFonts w:asciiTheme="minorHAnsi" w:hAnsiTheme="minorHAnsi" w:cstheme="minorHAnsi"/>
                <w:color w:val="242424"/>
              </w:rPr>
            </w:pPr>
          </w:p>
          <w:p w14:paraId="02275993" w14:textId="77777777" w:rsidR="00C210D6" w:rsidRPr="00C210D6" w:rsidRDefault="00C210D6" w:rsidP="00C210D6">
            <w:pPr>
              <w:pStyle w:val="NormalWeb"/>
              <w:shd w:val="clear" w:color="auto" w:fill="FFFFFF"/>
              <w:spacing w:before="0" w:beforeAutospacing="0" w:after="0" w:afterAutospacing="0"/>
              <w:rPr>
                <w:rFonts w:asciiTheme="minorHAnsi" w:hAnsiTheme="minorHAnsi" w:cstheme="minorHAnsi"/>
                <w:color w:val="242424"/>
              </w:rPr>
            </w:pPr>
            <w:r w:rsidRPr="00C210D6">
              <w:rPr>
                <w:rFonts w:asciiTheme="minorHAnsi" w:hAnsiTheme="minorHAnsi" w:cstheme="minorHAnsi"/>
                <w:color w:val="242424"/>
                <w:bdr w:val="none" w:sz="0" w:space="0" w:color="auto" w:frame="1"/>
              </w:rPr>
              <w:t>Acute inpatient care is delivered across SAU and wards 42–45, while elective inpatient activity is based in Bexley Wing (wards 91–92). The department provides a comprehensive range of specialist services, including urological cancer care (kidney, bladder, prostate, penile, and testicular), complex stone disease, female urology, and andrology. Robotic surgery is undertaken at the Lincoln theatres within SJUH.</w:t>
            </w:r>
          </w:p>
          <w:p w14:paraId="3AA4096F" w14:textId="77777777" w:rsidR="00C210D6" w:rsidRPr="00C210D6" w:rsidRDefault="00C210D6" w:rsidP="00C210D6">
            <w:pPr>
              <w:pStyle w:val="NormalWeb"/>
              <w:shd w:val="clear" w:color="auto" w:fill="FFFFFF"/>
              <w:spacing w:before="0" w:beforeAutospacing="0" w:after="0" w:afterAutospacing="0"/>
              <w:rPr>
                <w:rFonts w:asciiTheme="minorHAnsi" w:hAnsiTheme="minorHAnsi" w:cstheme="minorHAnsi"/>
                <w:color w:val="242424"/>
              </w:rPr>
            </w:pPr>
          </w:p>
          <w:p w14:paraId="420AC789" w14:textId="342616A6" w:rsidR="00C210D6" w:rsidRPr="00C210D6" w:rsidRDefault="00C210D6" w:rsidP="00C210D6">
            <w:pPr>
              <w:pStyle w:val="NormalWeb"/>
              <w:shd w:val="clear" w:color="auto" w:fill="FFFFFF"/>
              <w:spacing w:before="0" w:beforeAutospacing="0" w:after="0" w:afterAutospacing="0"/>
              <w:rPr>
                <w:rFonts w:asciiTheme="minorHAnsi" w:hAnsiTheme="minorHAnsi" w:cstheme="minorHAnsi"/>
                <w:color w:val="242424"/>
              </w:rPr>
            </w:pPr>
            <w:r w:rsidRPr="00C210D6">
              <w:rPr>
                <w:rFonts w:asciiTheme="minorHAnsi" w:hAnsiTheme="minorHAnsi" w:cstheme="minorHAnsi"/>
                <w:color w:val="242424"/>
                <w:bdr w:val="none" w:sz="0" w:space="0" w:color="auto" w:frame="1"/>
              </w:rPr>
              <w:t>Foundation trainees are based at SJUH. Additional specialist services include catheter and flexible cystoscopy clinics at SJUH, while Wharfedale Hospital provides selected day-case procedures, including stone surgery, andrology, benign prostate surgery, and superficial bladder tumour surgery.</w:t>
            </w:r>
          </w:p>
          <w:p w14:paraId="50D95452" w14:textId="2126D8EB" w:rsidR="00B44E6B" w:rsidRPr="00C210D6" w:rsidRDefault="00B44E6B">
            <w:pPr>
              <w:ind w:right="25"/>
            </w:pPr>
          </w:p>
        </w:tc>
      </w:tr>
      <w:tr w:rsidR="006D782B" w14:paraId="415C70C1" w14:textId="77777777">
        <w:trPr>
          <w:trHeight w:val="1477"/>
        </w:trPr>
        <w:tc>
          <w:tcPr>
            <w:tcW w:w="2348" w:type="dxa"/>
            <w:tcBorders>
              <w:top w:val="single" w:sz="4" w:space="0" w:color="000000"/>
              <w:left w:val="single" w:sz="4" w:space="0" w:color="000000"/>
              <w:bottom w:val="single" w:sz="4" w:space="0" w:color="000000"/>
              <w:right w:val="single" w:sz="4" w:space="0" w:color="000000"/>
            </w:tcBorders>
          </w:tcPr>
          <w:p w14:paraId="2E940170" w14:textId="0FA77DE4" w:rsidR="006D782B" w:rsidRDefault="006D782B" w:rsidP="006D782B">
            <w:r>
              <w:rPr>
                <w:b/>
                <w:color w:val="404040"/>
                <w:sz w:val="24"/>
              </w:rPr>
              <w:lastRenderedPageBreak/>
              <w:t xml:space="preserve">FY1 in Urology, working pattern and learning opportunities. </w:t>
            </w:r>
          </w:p>
        </w:tc>
        <w:tc>
          <w:tcPr>
            <w:tcW w:w="7972" w:type="dxa"/>
            <w:tcBorders>
              <w:top w:val="single" w:sz="4" w:space="0" w:color="000000"/>
              <w:left w:val="single" w:sz="4" w:space="0" w:color="000000"/>
              <w:bottom w:val="single" w:sz="4" w:space="0" w:color="000000"/>
              <w:right w:val="single" w:sz="4" w:space="0" w:color="000000"/>
            </w:tcBorders>
          </w:tcPr>
          <w:p w14:paraId="58B7E66C" w14:textId="1D25EB39" w:rsidR="00D53549" w:rsidRPr="00D53549" w:rsidRDefault="00D53549" w:rsidP="00D53549">
            <w:pPr>
              <w:pStyle w:val="NormalWeb"/>
              <w:shd w:val="clear" w:color="auto" w:fill="FFFFFF"/>
              <w:spacing w:before="0" w:beforeAutospacing="0" w:after="0" w:afterAutospacing="0"/>
              <w:rPr>
                <w:rFonts w:asciiTheme="minorHAnsi" w:hAnsiTheme="minorHAnsi" w:cstheme="minorHAnsi"/>
                <w:color w:val="242424"/>
              </w:rPr>
            </w:pPr>
            <w:r w:rsidRPr="00D53549">
              <w:rPr>
                <w:rFonts w:asciiTheme="minorHAnsi" w:hAnsiTheme="minorHAnsi" w:cstheme="minorHAnsi"/>
                <w:color w:val="242424"/>
                <w:bdr w:val="none" w:sz="0" w:space="0" w:color="auto" w:frame="1"/>
              </w:rPr>
              <w:t xml:space="preserve">During the four-month placement, the FY1’s primary role is to support both the acute and elective Urology service. Duties include </w:t>
            </w:r>
            <w:r>
              <w:rPr>
                <w:rFonts w:asciiTheme="minorHAnsi" w:hAnsiTheme="minorHAnsi" w:cstheme="minorHAnsi"/>
                <w:color w:val="242424"/>
                <w:bdr w:val="none" w:sz="0" w:space="0" w:color="auto" w:frame="1"/>
              </w:rPr>
              <w:t xml:space="preserve">clerking in patients, ensuring up to date results </w:t>
            </w:r>
            <w:r w:rsidR="00C210D6">
              <w:rPr>
                <w:rFonts w:asciiTheme="minorHAnsi" w:hAnsiTheme="minorHAnsi" w:cstheme="minorHAnsi"/>
                <w:color w:val="242424"/>
                <w:bdr w:val="none" w:sz="0" w:space="0" w:color="auto" w:frame="1"/>
              </w:rPr>
              <w:t>of investigations</w:t>
            </w:r>
            <w:r>
              <w:rPr>
                <w:rFonts w:asciiTheme="minorHAnsi" w:hAnsiTheme="minorHAnsi" w:cstheme="minorHAnsi"/>
                <w:color w:val="242424"/>
                <w:bdr w:val="none" w:sz="0" w:space="0" w:color="auto" w:frame="1"/>
              </w:rPr>
              <w:t xml:space="preserve"> are </w:t>
            </w:r>
            <w:r w:rsidR="00C210D6">
              <w:rPr>
                <w:rFonts w:asciiTheme="minorHAnsi" w:hAnsiTheme="minorHAnsi" w:cstheme="minorHAnsi"/>
                <w:color w:val="242424"/>
                <w:bdr w:val="none" w:sz="0" w:space="0" w:color="auto" w:frame="1"/>
              </w:rPr>
              <w:t>available, attending</w:t>
            </w:r>
            <w:r w:rsidRPr="00D53549">
              <w:rPr>
                <w:rFonts w:asciiTheme="minorHAnsi" w:hAnsiTheme="minorHAnsi" w:cstheme="minorHAnsi"/>
                <w:color w:val="242424"/>
                <w:bdr w:val="none" w:sz="0" w:space="0" w:color="auto" w:frame="1"/>
              </w:rPr>
              <w:t xml:space="preserve"> consultant- and registrar-led ward rounds, followed by clinical review and day-to-day management of acute</w:t>
            </w:r>
            <w:r>
              <w:rPr>
                <w:rFonts w:asciiTheme="minorHAnsi" w:hAnsiTheme="minorHAnsi" w:cstheme="minorHAnsi"/>
                <w:color w:val="242424"/>
                <w:bdr w:val="none" w:sz="0" w:space="0" w:color="auto" w:frame="1"/>
              </w:rPr>
              <w:t xml:space="preserve"> and elective</w:t>
            </w:r>
            <w:r w:rsidRPr="00D53549">
              <w:rPr>
                <w:rFonts w:asciiTheme="minorHAnsi" w:hAnsiTheme="minorHAnsi" w:cstheme="minorHAnsi"/>
                <w:color w:val="242424"/>
                <w:bdr w:val="none" w:sz="0" w:space="0" w:color="auto" w:frame="1"/>
              </w:rPr>
              <w:t xml:space="preserve"> urology patients, with supervision from clinical fellows, registrars, consultants, and, at times, the ANP team.</w:t>
            </w:r>
          </w:p>
          <w:p w14:paraId="220FB127" w14:textId="77777777" w:rsidR="00D53549" w:rsidRPr="00D53549" w:rsidRDefault="00D53549" w:rsidP="00D53549">
            <w:pPr>
              <w:pStyle w:val="NormalWeb"/>
              <w:shd w:val="clear" w:color="auto" w:fill="FFFFFF"/>
              <w:spacing w:before="0" w:beforeAutospacing="0" w:after="0" w:afterAutospacing="0"/>
              <w:rPr>
                <w:rFonts w:asciiTheme="minorHAnsi" w:hAnsiTheme="minorHAnsi" w:cstheme="minorHAnsi"/>
                <w:color w:val="242424"/>
              </w:rPr>
            </w:pPr>
          </w:p>
          <w:p w14:paraId="4F0BD891" w14:textId="77777777" w:rsidR="00D53549" w:rsidRPr="00D53549" w:rsidRDefault="00D53549" w:rsidP="00D53549">
            <w:pPr>
              <w:pStyle w:val="NormalWeb"/>
              <w:shd w:val="clear" w:color="auto" w:fill="FFFFFF"/>
              <w:spacing w:before="0" w:beforeAutospacing="0" w:after="0" w:afterAutospacing="0"/>
              <w:rPr>
                <w:rFonts w:asciiTheme="minorHAnsi" w:hAnsiTheme="minorHAnsi" w:cstheme="minorHAnsi"/>
                <w:color w:val="242424"/>
              </w:rPr>
            </w:pPr>
            <w:r w:rsidRPr="00D53549">
              <w:rPr>
                <w:rFonts w:asciiTheme="minorHAnsi" w:hAnsiTheme="minorHAnsi" w:cstheme="minorHAnsi"/>
                <w:color w:val="242424"/>
                <w:bdr w:val="none" w:sz="0" w:space="0" w:color="auto" w:frame="1"/>
              </w:rPr>
              <w:t>The department operates a 24/7 rota, with two FY1 doctors covering 12-hour day (08:00–20:00) and night (20:00–08:00) shifts, including weekends. On weekdays, a dedicated FY1 manages elective urology admissions (09:00–17:00), though they may support the acute service during periods of high workload. A fourth FY1 provides additional weekday twilight cover (14:00–22:00).</w:t>
            </w:r>
          </w:p>
          <w:p w14:paraId="148023BF" w14:textId="77777777" w:rsidR="00D53549" w:rsidRPr="00D53549" w:rsidRDefault="00D53549" w:rsidP="00D53549">
            <w:pPr>
              <w:pStyle w:val="NormalWeb"/>
              <w:shd w:val="clear" w:color="auto" w:fill="FFFFFF"/>
              <w:spacing w:before="0" w:beforeAutospacing="0" w:after="0" w:afterAutospacing="0"/>
              <w:rPr>
                <w:rFonts w:asciiTheme="minorHAnsi" w:hAnsiTheme="minorHAnsi" w:cstheme="minorHAnsi"/>
                <w:color w:val="242424"/>
              </w:rPr>
            </w:pPr>
          </w:p>
          <w:p w14:paraId="12E80D89" w14:textId="7DFF9DF5" w:rsidR="00D53549" w:rsidRPr="00D53549" w:rsidRDefault="00D53549" w:rsidP="00D53549">
            <w:pPr>
              <w:pStyle w:val="NormalWeb"/>
              <w:shd w:val="clear" w:color="auto" w:fill="FFFFFF"/>
              <w:spacing w:before="0" w:beforeAutospacing="0" w:after="0" w:afterAutospacing="0"/>
              <w:rPr>
                <w:rFonts w:asciiTheme="minorHAnsi" w:hAnsiTheme="minorHAnsi" w:cstheme="minorHAnsi"/>
                <w:color w:val="242424"/>
              </w:rPr>
            </w:pPr>
            <w:r w:rsidRPr="00D53549">
              <w:rPr>
                <w:rFonts w:asciiTheme="minorHAnsi" w:hAnsiTheme="minorHAnsi" w:cstheme="minorHAnsi"/>
                <w:color w:val="242424"/>
                <w:bdr w:val="none" w:sz="0" w:space="0" w:color="auto" w:frame="1"/>
              </w:rPr>
              <w:t>Learning opportunities include attending the specialist nurse-led catheter clinic on Monday afternoons at the Paul Sykes Outpatient Clinic, cystoscopy taster days, weekly Friday teaching led by the Urology Specialist Registrar, and monthly audit meetings with opportunities to present interesting cases.</w:t>
            </w:r>
            <w:r w:rsidR="00040119">
              <w:rPr>
                <w:rFonts w:asciiTheme="minorHAnsi" w:hAnsiTheme="minorHAnsi" w:cstheme="minorHAnsi"/>
                <w:color w:val="242424"/>
                <w:bdr w:val="none" w:sz="0" w:space="0" w:color="auto" w:frame="1"/>
              </w:rPr>
              <w:t xml:space="preserve"> Interested doctors are encouraged &amp; supported to attend theatres.</w:t>
            </w:r>
          </w:p>
          <w:p w14:paraId="3C526E40" w14:textId="7282A4DD" w:rsidR="006D782B" w:rsidRPr="006D782B" w:rsidRDefault="006D782B" w:rsidP="006D782B">
            <w:pPr>
              <w:ind w:right="1033"/>
              <w:rPr>
                <w:rFonts w:asciiTheme="minorHAnsi" w:hAnsiTheme="minorHAnsi" w:cstheme="minorHAnsi"/>
                <w:sz w:val="24"/>
                <w:szCs w:val="24"/>
              </w:rPr>
            </w:pPr>
          </w:p>
        </w:tc>
      </w:tr>
      <w:tr w:rsidR="00026269" w14:paraId="17AB4014" w14:textId="77777777">
        <w:trPr>
          <w:trHeight w:val="595"/>
        </w:trPr>
        <w:tc>
          <w:tcPr>
            <w:tcW w:w="2348" w:type="dxa"/>
            <w:tcBorders>
              <w:top w:val="single" w:sz="4" w:space="0" w:color="000000"/>
              <w:left w:val="single" w:sz="4" w:space="0" w:color="000000"/>
              <w:bottom w:val="single" w:sz="4" w:space="0" w:color="000000"/>
              <w:right w:val="single" w:sz="4" w:space="0" w:color="000000"/>
            </w:tcBorders>
          </w:tcPr>
          <w:p w14:paraId="125E7E59" w14:textId="77777777" w:rsidR="00026269" w:rsidRDefault="00AD36D0">
            <w:pPr>
              <w:ind w:right="17"/>
            </w:pPr>
            <w:r>
              <w:rPr>
                <w:b/>
                <w:color w:val="404040"/>
                <w:sz w:val="24"/>
              </w:rPr>
              <w:t xml:space="preserve">Where the placement is based </w:t>
            </w:r>
          </w:p>
        </w:tc>
        <w:tc>
          <w:tcPr>
            <w:tcW w:w="7972" w:type="dxa"/>
            <w:tcBorders>
              <w:top w:val="single" w:sz="4" w:space="0" w:color="000000"/>
              <w:left w:val="single" w:sz="4" w:space="0" w:color="000000"/>
              <w:bottom w:val="single" w:sz="4" w:space="0" w:color="000000"/>
              <w:right w:val="single" w:sz="4" w:space="0" w:color="000000"/>
            </w:tcBorders>
          </w:tcPr>
          <w:p w14:paraId="4E21D4D4" w14:textId="77777777" w:rsidR="00026269" w:rsidRDefault="00AD36D0">
            <w:r>
              <w:rPr>
                <w:color w:val="404040"/>
                <w:sz w:val="24"/>
              </w:rPr>
              <w:t xml:space="preserve">SJUH </w:t>
            </w:r>
          </w:p>
          <w:p w14:paraId="02EEA136" w14:textId="77777777" w:rsidR="00026269" w:rsidRDefault="00AD36D0">
            <w:r>
              <w:rPr>
                <w:color w:val="404040"/>
                <w:sz w:val="18"/>
              </w:rPr>
              <w:t xml:space="preserve"> </w:t>
            </w:r>
          </w:p>
        </w:tc>
      </w:tr>
      <w:tr w:rsidR="00026269" w14:paraId="2562CA3F" w14:textId="77777777">
        <w:trPr>
          <w:trHeight w:val="1402"/>
        </w:trPr>
        <w:tc>
          <w:tcPr>
            <w:tcW w:w="2348" w:type="dxa"/>
            <w:tcBorders>
              <w:top w:val="single" w:sz="4" w:space="0" w:color="000000"/>
              <w:left w:val="single" w:sz="4" w:space="0" w:color="000000"/>
              <w:bottom w:val="single" w:sz="4" w:space="0" w:color="000000"/>
              <w:right w:val="single" w:sz="4" w:space="0" w:color="000000"/>
            </w:tcBorders>
          </w:tcPr>
          <w:p w14:paraId="1FC6003C" w14:textId="77777777" w:rsidR="00026269" w:rsidRDefault="00AD36D0">
            <w:r>
              <w:rPr>
                <w:b/>
                <w:color w:val="404040"/>
                <w:sz w:val="24"/>
              </w:rPr>
              <w:t xml:space="preserve">Clinical Supervisor(s) for the placement </w:t>
            </w:r>
          </w:p>
        </w:tc>
        <w:tc>
          <w:tcPr>
            <w:tcW w:w="7972" w:type="dxa"/>
            <w:tcBorders>
              <w:top w:val="single" w:sz="4" w:space="0" w:color="000000"/>
              <w:left w:val="single" w:sz="4" w:space="0" w:color="000000"/>
              <w:bottom w:val="single" w:sz="4" w:space="0" w:color="000000"/>
              <w:right w:val="single" w:sz="4" w:space="0" w:color="000000"/>
            </w:tcBorders>
          </w:tcPr>
          <w:p w14:paraId="038DE99E" w14:textId="7378EC4F" w:rsidR="00F97CB7" w:rsidRDefault="00F97CB7" w:rsidP="00F97CB7">
            <w:pPr>
              <w:pStyle w:val="NormalWeb"/>
              <w:shd w:val="clear" w:color="auto" w:fill="FFFFFF"/>
              <w:spacing w:before="0" w:beforeAutospacing="0" w:after="0" w:afterAutospacing="0"/>
              <w:rPr>
                <w:rFonts w:asciiTheme="minorHAnsi" w:hAnsiTheme="minorHAnsi" w:cstheme="minorHAnsi"/>
                <w:color w:val="242424"/>
                <w:bdr w:val="none" w:sz="0" w:space="0" w:color="auto" w:frame="1"/>
              </w:rPr>
            </w:pPr>
            <w:r w:rsidRPr="00F97CB7">
              <w:rPr>
                <w:rFonts w:asciiTheme="minorHAnsi" w:hAnsiTheme="minorHAnsi" w:cstheme="minorHAnsi"/>
                <w:color w:val="242424"/>
                <w:bdr w:val="none" w:sz="0" w:space="0" w:color="auto" w:frame="1"/>
              </w:rPr>
              <w:t>Dr Ntima Ife Oleka</w:t>
            </w:r>
            <w:r>
              <w:rPr>
                <w:rFonts w:asciiTheme="minorHAnsi" w:hAnsiTheme="minorHAnsi" w:cstheme="minorHAnsi"/>
                <w:color w:val="242424"/>
                <w:bdr w:val="none" w:sz="0" w:space="0" w:color="auto" w:frame="1"/>
              </w:rPr>
              <w:t xml:space="preserve"> Ntima</w:t>
            </w:r>
            <w:r w:rsidRPr="00F97CB7">
              <w:rPr>
                <w:rFonts w:asciiTheme="minorHAnsi" w:hAnsiTheme="minorHAnsi" w:cstheme="minorHAnsi"/>
                <w:color w:val="242424"/>
                <w:bdr w:val="none" w:sz="0" w:space="0" w:color="auto" w:frame="1"/>
              </w:rPr>
              <w:t>, Consultant Anaesthetist, serves as the Clinical and/or Educational Supervisor for FY1 trainees during th</w:t>
            </w:r>
            <w:r w:rsidR="00195BE9">
              <w:rPr>
                <w:rFonts w:asciiTheme="minorHAnsi" w:hAnsiTheme="minorHAnsi" w:cstheme="minorHAnsi"/>
                <w:color w:val="242424"/>
                <w:bdr w:val="none" w:sz="0" w:space="0" w:color="auto" w:frame="1"/>
              </w:rPr>
              <w:t xml:space="preserve">is </w:t>
            </w:r>
            <w:r w:rsidRPr="00F97CB7">
              <w:rPr>
                <w:rFonts w:asciiTheme="minorHAnsi" w:hAnsiTheme="minorHAnsi" w:cstheme="minorHAnsi"/>
                <w:color w:val="242424"/>
                <w:bdr w:val="none" w:sz="0" w:space="0" w:color="auto" w:frame="1"/>
              </w:rPr>
              <w:t xml:space="preserve">placement. </w:t>
            </w:r>
          </w:p>
          <w:p w14:paraId="4B2D56AB" w14:textId="7833ACF8" w:rsidR="00026269" w:rsidRDefault="00F97CB7" w:rsidP="00016776">
            <w:pPr>
              <w:pStyle w:val="NormalWeb"/>
              <w:shd w:val="clear" w:color="auto" w:fill="FFFFFF"/>
              <w:spacing w:before="0" w:beforeAutospacing="0" w:after="0" w:afterAutospacing="0"/>
            </w:pPr>
            <w:r w:rsidRPr="00F97CB7">
              <w:rPr>
                <w:rFonts w:asciiTheme="minorHAnsi" w:hAnsiTheme="minorHAnsi" w:cstheme="minorHAnsi"/>
                <w:color w:val="242424"/>
                <w:bdr w:val="none" w:sz="0" w:space="0" w:color="auto" w:frame="1"/>
              </w:rPr>
              <w:t xml:space="preserve">Mr Victor Palit is the Consultant Urological Surgeon </w:t>
            </w:r>
            <w:r w:rsidR="00DC0CF3">
              <w:rPr>
                <w:rFonts w:asciiTheme="minorHAnsi" w:hAnsiTheme="minorHAnsi" w:cstheme="minorHAnsi"/>
                <w:color w:val="242424"/>
                <w:bdr w:val="none" w:sz="0" w:space="0" w:color="auto" w:frame="1"/>
              </w:rPr>
              <w:t>and f</w:t>
            </w:r>
            <w:r w:rsidR="00016776">
              <w:rPr>
                <w:rFonts w:asciiTheme="minorHAnsi" w:hAnsiTheme="minorHAnsi" w:cstheme="minorHAnsi"/>
                <w:color w:val="242424"/>
                <w:bdr w:val="none" w:sz="0" w:space="0" w:color="auto" w:frame="1"/>
              </w:rPr>
              <w:t xml:space="preserve">oundation year one programme director with direct responsibility </w:t>
            </w:r>
            <w:r w:rsidRPr="00F97CB7">
              <w:rPr>
                <w:rFonts w:asciiTheme="minorHAnsi" w:hAnsiTheme="minorHAnsi" w:cstheme="minorHAnsi"/>
                <w:color w:val="242424"/>
                <w:bdr w:val="none" w:sz="0" w:space="0" w:color="auto" w:frame="1"/>
              </w:rPr>
              <w:t xml:space="preserve">for </w:t>
            </w:r>
            <w:r w:rsidR="00016776">
              <w:rPr>
                <w:rFonts w:asciiTheme="minorHAnsi" w:hAnsiTheme="minorHAnsi" w:cstheme="minorHAnsi"/>
                <w:color w:val="242424"/>
                <w:bdr w:val="none" w:sz="0" w:space="0" w:color="auto" w:frame="1"/>
              </w:rPr>
              <w:t xml:space="preserve">the </w:t>
            </w:r>
            <w:r w:rsidRPr="00F97CB7">
              <w:rPr>
                <w:rFonts w:asciiTheme="minorHAnsi" w:hAnsiTheme="minorHAnsi" w:cstheme="minorHAnsi"/>
                <w:color w:val="242424"/>
                <w:bdr w:val="none" w:sz="0" w:space="0" w:color="auto" w:frame="1"/>
              </w:rPr>
              <w:t>FY1 doctors during th</w:t>
            </w:r>
            <w:r w:rsidR="00016776">
              <w:rPr>
                <w:rFonts w:asciiTheme="minorHAnsi" w:hAnsiTheme="minorHAnsi" w:cstheme="minorHAnsi"/>
                <w:color w:val="242424"/>
                <w:bdr w:val="none" w:sz="0" w:space="0" w:color="auto" w:frame="1"/>
              </w:rPr>
              <w:t>is four month placement.</w:t>
            </w:r>
            <w:r w:rsidRPr="00F97CB7">
              <w:rPr>
                <w:rFonts w:asciiTheme="minorHAnsi" w:hAnsiTheme="minorHAnsi" w:cstheme="minorHAnsi"/>
                <w:color w:val="242424"/>
                <w:bdr w:val="none" w:sz="0" w:space="0" w:color="auto" w:frame="1"/>
              </w:rPr>
              <w:t xml:space="preserve"> </w:t>
            </w:r>
          </w:p>
        </w:tc>
      </w:tr>
    </w:tbl>
    <w:p w14:paraId="410FDFC1" w14:textId="77777777" w:rsidR="00026269" w:rsidRDefault="00AD36D0">
      <w:pPr>
        <w:spacing w:after="0"/>
        <w:jc w:val="both"/>
      </w:pPr>
      <w:r>
        <w:rPr>
          <w:color w:val="404040"/>
          <w:sz w:val="24"/>
        </w:rPr>
        <w:t xml:space="preserve"> </w:t>
      </w:r>
    </w:p>
    <w:sectPr w:rsidR="00026269">
      <w:headerReference w:type="even" r:id="rId18"/>
      <w:headerReference w:type="default" r:id="rId19"/>
      <w:headerReference w:type="first" r:id="rId20"/>
      <w:pgSz w:w="11906" w:h="16838"/>
      <w:pgMar w:top="2465" w:right="2084" w:bottom="1508" w:left="1440"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FB835" w14:textId="77777777" w:rsidR="00CC6DDE" w:rsidRDefault="00CC6DDE">
      <w:pPr>
        <w:spacing w:after="0" w:line="240" w:lineRule="auto"/>
      </w:pPr>
      <w:r>
        <w:separator/>
      </w:r>
    </w:p>
  </w:endnote>
  <w:endnote w:type="continuationSeparator" w:id="0">
    <w:p w14:paraId="38DBC29D" w14:textId="77777777" w:rsidR="00CC6DDE" w:rsidRDefault="00CC6DDE">
      <w:pPr>
        <w:spacing w:after="0" w:line="240" w:lineRule="auto"/>
      </w:pPr>
      <w:r>
        <w:continuationSeparator/>
      </w:r>
    </w:p>
  </w:endnote>
  <w:endnote w:type="continuationNotice" w:id="1">
    <w:p w14:paraId="7B17BB53" w14:textId="77777777" w:rsidR="00CC6DDE" w:rsidRDefault="00CC6D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43B30" w14:textId="77777777" w:rsidR="00CC6DDE" w:rsidRDefault="00CC6DDE">
      <w:pPr>
        <w:spacing w:after="0" w:line="240" w:lineRule="auto"/>
      </w:pPr>
      <w:r>
        <w:separator/>
      </w:r>
    </w:p>
  </w:footnote>
  <w:footnote w:type="continuationSeparator" w:id="0">
    <w:p w14:paraId="67E8DE39" w14:textId="77777777" w:rsidR="00CC6DDE" w:rsidRDefault="00CC6DDE">
      <w:pPr>
        <w:spacing w:after="0" w:line="240" w:lineRule="auto"/>
      </w:pPr>
      <w:r>
        <w:continuationSeparator/>
      </w:r>
    </w:p>
  </w:footnote>
  <w:footnote w:type="continuationNotice" w:id="1">
    <w:p w14:paraId="47A001B0" w14:textId="77777777" w:rsidR="00CC6DDE" w:rsidRDefault="00CC6D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A2F4" w14:textId="77777777" w:rsidR="00026269" w:rsidRDefault="00AD36D0">
    <w:pPr>
      <w:spacing w:after="0"/>
      <w:ind w:right="-698"/>
      <w:jc w:val="right"/>
    </w:pPr>
    <w:r>
      <w:rPr>
        <w:noProof/>
      </w:rPr>
      <w:drawing>
        <wp:anchor distT="0" distB="0" distL="114300" distR="114300" simplePos="0" relativeHeight="251658240" behindDoc="0" locked="0" layoutInCell="1" allowOverlap="0" wp14:anchorId="27D02837" wp14:editId="77A390FB">
          <wp:simplePos x="0" y="0"/>
          <wp:positionH relativeFrom="page">
            <wp:posOffset>4512310</wp:posOffset>
          </wp:positionH>
          <wp:positionV relativeFrom="page">
            <wp:posOffset>449580</wp:posOffset>
          </wp:positionV>
          <wp:extent cx="2133600" cy="111252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33600" cy="1112520"/>
                  </a:xfrm>
                  <a:prstGeom prst="rect">
                    <a:avLst/>
                  </a:prstGeom>
                </pic:spPr>
              </pic:pic>
            </a:graphicData>
          </a:graphic>
        </wp:anchor>
      </w:drawing>
    </w:r>
    <w:r>
      <w:rPr>
        <w:rFonts w:ascii="Cambria" w:eastAsia="Cambria" w:hAnsi="Cambria" w:cs="Cambria"/>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0F5F" w14:textId="77777777" w:rsidR="00026269" w:rsidRDefault="00AD36D0">
    <w:pPr>
      <w:spacing w:after="0"/>
      <w:ind w:right="-698"/>
      <w:jc w:val="right"/>
    </w:pPr>
    <w:r>
      <w:rPr>
        <w:noProof/>
      </w:rPr>
      <w:drawing>
        <wp:anchor distT="0" distB="0" distL="114300" distR="114300" simplePos="0" relativeHeight="251658241" behindDoc="0" locked="0" layoutInCell="1" allowOverlap="0" wp14:anchorId="58FDE691" wp14:editId="1F832C68">
          <wp:simplePos x="0" y="0"/>
          <wp:positionH relativeFrom="page">
            <wp:posOffset>4512310</wp:posOffset>
          </wp:positionH>
          <wp:positionV relativeFrom="page">
            <wp:posOffset>449580</wp:posOffset>
          </wp:positionV>
          <wp:extent cx="2133600" cy="111252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33600" cy="1112520"/>
                  </a:xfrm>
                  <a:prstGeom prst="rect">
                    <a:avLst/>
                  </a:prstGeom>
                </pic:spPr>
              </pic:pic>
            </a:graphicData>
          </a:graphic>
        </wp:anchor>
      </w:drawing>
    </w:r>
    <w:r>
      <w:rPr>
        <w:rFonts w:ascii="Cambria" w:eastAsia="Cambria" w:hAnsi="Cambria" w:cs="Cambria"/>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43FF" w14:textId="77777777" w:rsidR="00026269" w:rsidRDefault="00AD36D0">
    <w:pPr>
      <w:spacing w:after="0"/>
      <w:ind w:right="-698"/>
      <w:jc w:val="right"/>
    </w:pPr>
    <w:r>
      <w:rPr>
        <w:noProof/>
      </w:rPr>
      <w:drawing>
        <wp:anchor distT="0" distB="0" distL="114300" distR="114300" simplePos="0" relativeHeight="251658242" behindDoc="0" locked="0" layoutInCell="1" allowOverlap="0" wp14:anchorId="064B628F" wp14:editId="1510B416">
          <wp:simplePos x="0" y="0"/>
          <wp:positionH relativeFrom="page">
            <wp:posOffset>4512310</wp:posOffset>
          </wp:positionH>
          <wp:positionV relativeFrom="page">
            <wp:posOffset>449580</wp:posOffset>
          </wp:positionV>
          <wp:extent cx="2133600" cy="111252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33600" cy="1112520"/>
                  </a:xfrm>
                  <a:prstGeom prst="rect">
                    <a:avLst/>
                  </a:prstGeom>
                </pic:spPr>
              </pic:pic>
            </a:graphicData>
          </a:graphic>
        </wp:anchor>
      </w:drawing>
    </w:r>
    <w:r>
      <w:rPr>
        <w:rFonts w:ascii="Cambria" w:eastAsia="Cambria" w:hAnsi="Cambria" w:cs="Cambria"/>
        <w:sz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269"/>
    <w:rsid w:val="00002E3E"/>
    <w:rsid w:val="00016776"/>
    <w:rsid w:val="00026269"/>
    <w:rsid w:val="00040119"/>
    <w:rsid w:val="0009318E"/>
    <w:rsid w:val="000B031F"/>
    <w:rsid w:val="000E67C6"/>
    <w:rsid w:val="000F6BF3"/>
    <w:rsid w:val="00181A6C"/>
    <w:rsid w:val="00195BE9"/>
    <w:rsid w:val="001A1A60"/>
    <w:rsid w:val="001D7F36"/>
    <w:rsid w:val="003911C9"/>
    <w:rsid w:val="00545E0F"/>
    <w:rsid w:val="0058266B"/>
    <w:rsid w:val="005A610D"/>
    <w:rsid w:val="006039E8"/>
    <w:rsid w:val="00651B90"/>
    <w:rsid w:val="006D782B"/>
    <w:rsid w:val="006E25BF"/>
    <w:rsid w:val="00734376"/>
    <w:rsid w:val="007C7AB0"/>
    <w:rsid w:val="00816096"/>
    <w:rsid w:val="00844557"/>
    <w:rsid w:val="00850F99"/>
    <w:rsid w:val="00852914"/>
    <w:rsid w:val="00886926"/>
    <w:rsid w:val="008A2ED5"/>
    <w:rsid w:val="008C1FCE"/>
    <w:rsid w:val="008F233D"/>
    <w:rsid w:val="009A30FB"/>
    <w:rsid w:val="009A7166"/>
    <w:rsid w:val="009E61A1"/>
    <w:rsid w:val="00A53DDB"/>
    <w:rsid w:val="00A76AE2"/>
    <w:rsid w:val="00AD36D0"/>
    <w:rsid w:val="00B44E6B"/>
    <w:rsid w:val="00BE51F0"/>
    <w:rsid w:val="00C1563B"/>
    <w:rsid w:val="00C210D6"/>
    <w:rsid w:val="00C3108F"/>
    <w:rsid w:val="00CC6DDE"/>
    <w:rsid w:val="00D53549"/>
    <w:rsid w:val="00D5454B"/>
    <w:rsid w:val="00DB38AC"/>
    <w:rsid w:val="00DC0CF3"/>
    <w:rsid w:val="00ED69AD"/>
    <w:rsid w:val="00F97C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5A52B"/>
  <w15:docId w15:val="{01EC2D57-5DE4-E242-9D2D-D8B5E5DF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7C7AB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semiHidden/>
    <w:unhideWhenUsed/>
    <w:rsid w:val="0088692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86926"/>
    <w:rPr>
      <w:rFonts w:ascii="Calibri" w:eastAsia="Calibri" w:hAnsi="Calibri" w:cs="Calibri"/>
      <w:color w:val="000000"/>
    </w:rPr>
  </w:style>
  <w:style w:type="paragraph" w:styleId="Footer">
    <w:name w:val="footer"/>
    <w:basedOn w:val="Normal"/>
    <w:link w:val="FooterChar"/>
    <w:uiPriority w:val="99"/>
    <w:semiHidden/>
    <w:unhideWhenUsed/>
    <w:rsid w:val="0088692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86926"/>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416785">
      <w:bodyDiv w:val="1"/>
      <w:marLeft w:val="0"/>
      <w:marRight w:val="0"/>
      <w:marTop w:val="0"/>
      <w:marBottom w:val="0"/>
      <w:divBdr>
        <w:top w:val="none" w:sz="0" w:space="0" w:color="auto"/>
        <w:left w:val="none" w:sz="0" w:space="0" w:color="auto"/>
        <w:bottom w:val="none" w:sz="0" w:space="0" w:color="auto"/>
        <w:right w:val="none" w:sz="0" w:space="0" w:color="auto"/>
      </w:divBdr>
    </w:div>
    <w:div w:id="807088653">
      <w:bodyDiv w:val="1"/>
      <w:marLeft w:val="0"/>
      <w:marRight w:val="0"/>
      <w:marTop w:val="0"/>
      <w:marBottom w:val="0"/>
      <w:divBdr>
        <w:top w:val="none" w:sz="0" w:space="0" w:color="auto"/>
        <w:left w:val="none" w:sz="0" w:space="0" w:color="auto"/>
        <w:bottom w:val="none" w:sz="0" w:space="0" w:color="auto"/>
        <w:right w:val="none" w:sz="0" w:space="0" w:color="auto"/>
      </w:divBdr>
    </w:div>
    <w:div w:id="925964810">
      <w:bodyDiv w:val="1"/>
      <w:marLeft w:val="0"/>
      <w:marRight w:val="0"/>
      <w:marTop w:val="0"/>
      <w:marBottom w:val="0"/>
      <w:divBdr>
        <w:top w:val="none" w:sz="0" w:space="0" w:color="auto"/>
        <w:left w:val="none" w:sz="0" w:space="0" w:color="auto"/>
        <w:bottom w:val="none" w:sz="0" w:space="0" w:color="auto"/>
        <w:right w:val="none" w:sz="0" w:space="0" w:color="auto"/>
      </w:divBdr>
    </w:div>
    <w:div w:id="1179857240">
      <w:bodyDiv w:val="1"/>
      <w:marLeft w:val="0"/>
      <w:marRight w:val="0"/>
      <w:marTop w:val="0"/>
      <w:marBottom w:val="0"/>
      <w:divBdr>
        <w:top w:val="none" w:sz="0" w:space="0" w:color="auto"/>
        <w:left w:val="none" w:sz="0" w:space="0" w:color="auto"/>
        <w:bottom w:val="none" w:sz="0" w:space="0" w:color="auto"/>
        <w:right w:val="none" w:sz="0" w:space="0" w:color="auto"/>
      </w:divBdr>
    </w:div>
    <w:div w:id="1609697796">
      <w:bodyDiv w:val="1"/>
      <w:marLeft w:val="0"/>
      <w:marRight w:val="0"/>
      <w:marTop w:val="0"/>
      <w:marBottom w:val="0"/>
      <w:divBdr>
        <w:top w:val="none" w:sz="0" w:space="0" w:color="auto"/>
        <w:left w:val="none" w:sz="0" w:space="0" w:color="auto"/>
        <w:bottom w:val="none" w:sz="0" w:space="0" w:color="auto"/>
        <w:right w:val="none" w:sz="0" w:space="0" w:color="auto"/>
      </w:divBdr>
    </w:div>
    <w:div w:id="1690177076">
      <w:bodyDiv w:val="1"/>
      <w:marLeft w:val="0"/>
      <w:marRight w:val="0"/>
      <w:marTop w:val="0"/>
      <w:marBottom w:val="0"/>
      <w:divBdr>
        <w:top w:val="none" w:sz="0" w:space="0" w:color="auto"/>
        <w:left w:val="none" w:sz="0" w:space="0" w:color="auto"/>
        <w:bottom w:val="none" w:sz="0" w:space="0" w:color="auto"/>
        <w:right w:val="none" w:sz="0" w:space="0" w:color="auto"/>
      </w:divBdr>
    </w:div>
    <w:div w:id="1857886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oundationprogramme.nhs.uk/pages/home/key-documents" TargetMode="External"/><Relationship Id="rId13" Type="http://schemas.openxmlformats.org/officeDocument/2006/relationships/hyperlink" Target="http://www.foundationprogramme.nhs.uk/pages/home/key-documents"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foundationprogramme.nhs.uk/pages/home/key-documents" TargetMode="External"/><Relationship Id="rId12" Type="http://schemas.openxmlformats.org/officeDocument/2006/relationships/hyperlink" Target="http://www.foundationprogramme.nhs.uk/pages/home/key-documents" TargetMode="External"/><Relationship Id="rId17" Type="http://schemas.openxmlformats.org/officeDocument/2006/relationships/hyperlink" Target="http://www.nhsemployers.org/" TargetMode="External"/><Relationship Id="rId2" Type="http://schemas.openxmlformats.org/officeDocument/2006/relationships/settings" Target="settings.xml"/><Relationship Id="rId16" Type="http://schemas.openxmlformats.org/officeDocument/2006/relationships/hyperlink" Target="http://www.nhsemployers.org/" TargetMode="Externa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www.foundationprogramme.nhs.uk/pages/home/key-documents" TargetMode="External"/><Relationship Id="rId11" Type="http://schemas.openxmlformats.org/officeDocument/2006/relationships/hyperlink" Target="http://www.yorksandhumberdeanery.nhs.uk/policies/ltft.aspx" TargetMode="External"/><Relationship Id="rId5" Type="http://schemas.openxmlformats.org/officeDocument/2006/relationships/endnotes" Target="endnotes.xml"/><Relationship Id="rId15" Type="http://schemas.openxmlformats.org/officeDocument/2006/relationships/hyperlink" Target="http://www.foundationprogramme.nhs.uk/pages/home/key-documents" TargetMode="External"/><Relationship Id="rId10" Type="http://schemas.openxmlformats.org/officeDocument/2006/relationships/hyperlink" Target="http://www.yorksandhumberdeanery.nhs.uk/policies/ltft.aspx"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www.foundationprogramme.nhs.uk/pages/home/key-documents" TargetMode="External"/><Relationship Id="rId14" Type="http://schemas.openxmlformats.org/officeDocument/2006/relationships/hyperlink" Target="http://www.foundationprogramme.nhs.uk/pages/home/key-document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27</TotalTime>
  <Pages>6</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Ntima-Oleka Ntima</dc:creator>
  <cp:keywords/>
  <cp:lastModifiedBy>PALIT, Victor (LEEDS TEACHING HOSPITALS NHS TRUST)</cp:lastModifiedBy>
  <cp:revision>5</cp:revision>
  <dcterms:created xsi:type="dcterms:W3CDTF">2026-09-14T10:56:00Z</dcterms:created>
  <dcterms:modified xsi:type="dcterms:W3CDTF">2026-09-20T10:30:00Z</dcterms:modified>
</cp:coreProperties>
</file>