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0F7829E7" w14:textId="5BFCF11B" w:rsidR="007A793A" w:rsidRDefault="007A793A" w:rsidP="00D44609">
      <w:pPr>
        <w:pStyle w:val="NoSpacing"/>
        <w:jc w:val="both"/>
        <w:rPr>
          <w:rFonts w:cs="Arial"/>
        </w:rPr>
      </w:pPr>
    </w:p>
    <w:p w14:paraId="11BA71FA" w14:textId="044C01C7" w:rsidR="004065CE" w:rsidRDefault="003D0C9A" w:rsidP="00541A1B">
      <w:pPr>
        <w:pStyle w:val="Introductionparagraphpink"/>
        <w:jc w:val="center"/>
        <w:rPr>
          <w:b/>
          <w:bCs/>
          <w:sz w:val="28"/>
          <w:szCs w:val="28"/>
        </w:rPr>
      </w:pPr>
      <w:r>
        <w:rPr>
          <w:b/>
          <w:bCs/>
          <w:sz w:val="28"/>
          <w:szCs w:val="28"/>
        </w:rPr>
        <w:t xml:space="preserve">Yorkshire and the Humber </w:t>
      </w:r>
      <w:r w:rsidR="005C6F37" w:rsidRPr="00541A1B">
        <w:rPr>
          <w:b/>
          <w:bCs/>
          <w:sz w:val="28"/>
          <w:szCs w:val="28"/>
        </w:rPr>
        <w:t>Trainee</w:t>
      </w:r>
      <w:r w:rsidR="00212FDA">
        <w:rPr>
          <w:b/>
          <w:bCs/>
          <w:sz w:val="28"/>
          <w:szCs w:val="28"/>
        </w:rPr>
        <w:t xml:space="preserve"> </w:t>
      </w:r>
      <w:r w:rsidR="005C6F37" w:rsidRPr="00541A1B">
        <w:rPr>
          <w:b/>
          <w:bCs/>
          <w:sz w:val="28"/>
          <w:szCs w:val="28"/>
        </w:rPr>
        <w:t>Forum</w:t>
      </w:r>
      <w:r w:rsidR="00DD4AB6">
        <w:rPr>
          <w:b/>
          <w:bCs/>
          <w:sz w:val="28"/>
          <w:szCs w:val="28"/>
        </w:rPr>
        <w:t xml:space="preserve"> - </w:t>
      </w:r>
    </w:p>
    <w:p w14:paraId="39B18DB8" w14:textId="28888296" w:rsidR="00DD4AB6" w:rsidRPr="00541A1B" w:rsidRDefault="00DD4AB6" w:rsidP="00541A1B">
      <w:pPr>
        <w:pStyle w:val="Introductionparagraphpink"/>
        <w:jc w:val="center"/>
        <w:rPr>
          <w:b/>
          <w:bCs/>
          <w:sz w:val="28"/>
          <w:szCs w:val="28"/>
        </w:rPr>
      </w:pPr>
      <w:r>
        <w:rPr>
          <w:b/>
          <w:bCs/>
          <w:sz w:val="28"/>
          <w:szCs w:val="28"/>
        </w:rPr>
        <w:t>Ground rules for meetings</w:t>
      </w:r>
    </w:p>
    <w:p w14:paraId="6645C197" w14:textId="10885AC7" w:rsidR="005C6F37" w:rsidRDefault="005C6F37" w:rsidP="005C6F37">
      <w:pPr>
        <w:pStyle w:val="NoSpacing"/>
        <w:jc w:val="both"/>
      </w:pPr>
    </w:p>
    <w:p w14:paraId="6C22E88F" w14:textId="77777777" w:rsidR="00DF2A69" w:rsidRDefault="00DF2A69" w:rsidP="00212FDA">
      <w:pPr>
        <w:pStyle w:val="NoSpacing"/>
        <w:jc w:val="both"/>
      </w:pPr>
    </w:p>
    <w:p w14:paraId="35231D13" w14:textId="18FE1417" w:rsidR="00DD4AB6" w:rsidRDefault="00DD4AB6" w:rsidP="00DD4AB6">
      <w:pPr>
        <w:pStyle w:val="NoSpacing"/>
        <w:jc w:val="both"/>
      </w:pPr>
      <w:r>
        <w:t xml:space="preserve">The trainee executive forum and </w:t>
      </w:r>
      <w:r w:rsidR="003D0C9A">
        <w:t xml:space="preserve">trainee </w:t>
      </w:r>
      <w:r>
        <w:t xml:space="preserve">wider trainee is a safe space where trainees can share experiences, ideas, or issues for the betterment of the wider trainee cohort throughout the region. All opinions and perspectives are so important for our understanding to make the region the best place to train. </w:t>
      </w:r>
    </w:p>
    <w:p w14:paraId="09BCF6CC" w14:textId="77777777" w:rsidR="00DD4AB6" w:rsidRDefault="00DD4AB6" w:rsidP="00DD4AB6">
      <w:pPr>
        <w:pStyle w:val="NoSpacing"/>
        <w:jc w:val="both"/>
      </w:pPr>
    </w:p>
    <w:p w14:paraId="17FD58B1" w14:textId="28B1EB52" w:rsidR="00DD4AB6" w:rsidRDefault="00DD4AB6" w:rsidP="00DD4AB6">
      <w:pPr>
        <w:pStyle w:val="NoSpacing"/>
        <w:jc w:val="both"/>
      </w:pPr>
      <w:r>
        <w:t xml:space="preserve">Below are some ground rules to help get the best out of all members and make the most out of each meeting: </w:t>
      </w:r>
    </w:p>
    <w:p w14:paraId="4C9D7C7C" w14:textId="77777777" w:rsidR="00DD4AB6" w:rsidRDefault="00DD4AB6" w:rsidP="00DD4AB6">
      <w:pPr>
        <w:pStyle w:val="NoSpacing"/>
        <w:jc w:val="both"/>
      </w:pPr>
    </w:p>
    <w:p w14:paraId="2377C2C1" w14:textId="0D20D64A" w:rsidR="00DD4AB6" w:rsidRDefault="00DD4AB6" w:rsidP="00DD4AB6">
      <w:pPr>
        <w:pStyle w:val="NoSpacing"/>
        <w:numPr>
          <w:ilvl w:val="0"/>
          <w:numId w:val="31"/>
        </w:numPr>
        <w:jc w:val="both"/>
      </w:pPr>
      <w:r>
        <w:t>Attend promptly and be prepared.</w:t>
      </w:r>
    </w:p>
    <w:p w14:paraId="5221794F" w14:textId="77777777" w:rsidR="00DD4AB6" w:rsidRDefault="00DD4AB6" w:rsidP="00DD4AB6">
      <w:pPr>
        <w:pStyle w:val="NoSpacing"/>
        <w:ind w:left="720"/>
        <w:jc w:val="both"/>
      </w:pPr>
    </w:p>
    <w:p w14:paraId="030CD9EE" w14:textId="3FC9801E" w:rsidR="00DD4AB6" w:rsidRDefault="00DD4AB6" w:rsidP="00DD4AB6">
      <w:pPr>
        <w:pStyle w:val="NoSpacing"/>
        <w:numPr>
          <w:ilvl w:val="0"/>
          <w:numId w:val="31"/>
        </w:numPr>
        <w:jc w:val="both"/>
      </w:pPr>
      <w:r>
        <w:t>During virtual meetings, make sure you have access to a device with a camera and keep your camera on.</w:t>
      </w:r>
    </w:p>
    <w:p w14:paraId="253A300B" w14:textId="77777777" w:rsidR="00DD4AB6" w:rsidRDefault="00DD4AB6" w:rsidP="00DD4AB6">
      <w:pPr>
        <w:pStyle w:val="NoSpacing"/>
        <w:jc w:val="both"/>
      </w:pPr>
    </w:p>
    <w:p w14:paraId="16F037BF" w14:textId="29C963CF" w:rsidR="00DD4AB6" w:rsidRDefault="00DD4AB6" w:rsidP="00DD4AB6">
      <w:pPr>
        <w:pStyle w:val="NoSpacing"/>
        <w:numPr>
          <w:ilvl w:val="0"/>
          <w:numId w:val="31"/>
        </w:numPr>
        <w:jc w:val="both"/>
      </w:pPr>
      <w:r>
        <w:t>Contribute to achieving the meeting goals. Share your ideas, ask questions, contribute to discussions. Share your perspectives and experience and information you have, speak honestly and openly.</w:t>
      </w:r>
    </w:p>
    <w:p w14:paraId="2E06C39B" w14:textId="77777777" w:rsidR="00DD4AB6" w:rsidRDefault="00DD4AB6" w:rsidP="00DD4AB6">
      <w:pPr>
        <w:pStyle w:val="NoSpacing"/>
        <w:jc w:val="both"/>
      </w:pPr>
    </w:p>
    <w:p w14:paraId="5504010E" w14:textId="4B0A318A" w:rsidR="00DD4AB6" w:rsidRDefault="00DD4AB6" w:rsidP="00DD4AB6">
      <w:pPr>
        <w:pStyle w:val="NoSpacing"/>
        <w:numPr>
          <w:ilvl w:val="0"/>
          <w:numId w:val="31"/>
        </w:numPr>
        <w:jc w:val="both"/>
      </w:pPr>
      <w:r>
        <w:t xml:space="preserve">Stay </w:t>
      </w:r>
      <w:r w:rsidR="000640F8">
        <w:t>p</w:t>
      </w:r>
      <w:r>
        <w:t>resent throughout the meeting.</w:t>
      </w:r>
    </w:p>
    <w:p w14:paraId="0C082E6D" w14:textId="77777777" w:rsidR="00DD4AB6" w:rsidRDefault="00DD4AB6" w:rsidP="00DD4AB6">
      <w:pPr>
        <w:pStyle w:val="NoSpacing"/>
        <w:jc w:val="both"/>
      </w:pPr>
    </w:p>
    <w:p w14:paraId="05AA4D01" w14:textId="716C9523" w:rsidR="00DD4AB6" w:rsidRDefault="00DD4AB6" w:rsidP="00DD4AB6">
      <w:pPr>
        <w:pStyle w:val="NoSpacing"/>
        <w:numPr>
          <w:ilvl w:val="0"/>
          <w:numId w:val="31"/>
        </w:numPr>
        <w:jc w:val="both"/>
      </w:pPr>
      <w:r>
        <w:t>Listen attentively to others and don’t interrupt. Share time and listen so everyone can participate and have their voice heard.</w:t>
      </w:r>
    </w:p>
    <w:p w14:paraId="6DA25FEA" w14:textId="77777777" w:rsidR="00DD4AB6" w:rsidRDefault="00DD4AB6" w:rsidP="00DD4AB6">
      <w:pPr>
        <w:pStyle w:val="NoSpacing"/>
        <w:jc w:val="both"/>
      </w:pPr>
    </w:p>
    <w:p w14:paraId="65CCD209" w14:textId="5B1F0922" w:rsidR="00DD4AB6" w:rsidRDefault="00DD4AB6" w:rsidP="00DD4AB6">
      <w:pPr>
        <w:pStyle w:val="NoSpacing"/>
        <w:numPr>
          <w:ilvl w:val="0"/>
          <w:numId w:val="31"/>
        </w:numPr>
        <w:jc w:val="both"/>
      </w:pPr>
      <w:r>
        <w:t>Treat all group members with respect. Value everyone’s contributions, thoughts and point of view.</w:t>
      </w:r>
    </w:p>
    <w:p w14:paraId="50AE4F18" w14:textId="77777777" w:rsidR="00DD4AB6" w:rsidRDefault="00DD4AB6" w:rsidP="00DD4AB6">
      <w:pPr>
        <w:pStyle w:val="NoSpacing"/>
        <w:jc w:val="both"/>
      </w:pPr>
    </w:p>
    <w:p w14:paraId="088B299E" w14:textId="54528E13" w:rsidR="00DD4AB6" w:rsidRDefault="00DD4AB6" w:rsidP="00DD4AB6">
      <w:pPr>
        <w:pStyle w:val="NoSpacing"/>
        <w:numPr>
          <w:ilvl w:val="0"/>
          <w:numId w:val="31"/>
        </w:numPr>
        <w:jc w:val="both"/>
      </w:pPr>
      <w:r>
        <w:t>Listen with an open mind to different ideas– we don’t know what we don’t know!</w:t>
      </w:r>
    </w:p>
    <w:p w14:paraId="7E2158C6" w14:textId="77777777" w:rsidR="00DD4AB6" w:rsidRDefault="00DD4AB6" w:rsidP="00DD4AB6">
      <w:pPr>
        <w:pStyle w:val="NoSpacing"/>
        <w:jc w:val="both"/>
      </w:pPr>
    </w:p>
    <w:p w14:paraId="1B38562E" w14:textId="6EEC2B44" w:rsidR="00DD4AB6" w:rsidRDefault="00DD4AB6" w:rsidP="00DD4AB6">
      <w:pPr>
        <w:pStyle w:val="NoSpacing"/>
        <w:numPr>
          <w:ilvl w:val="0"/>
          <w:numId w:val="31"/>
        </w:numPr>
        <w:jc w:val="both"/>
      </w:pPr>
      <w:r>
        <w:t xml:space="preserve">Try to avoid using acronyms, </w:t>
      </w:r>
      <w:r w:rsidR="000640F8">
        <w:t>but</w:t>
      </w:r>
      <w:r>
        <w:t xml:space="preserve"> if </w:t>
      </w:r>
      <w:r w:rsidR="000640F8">
        <w:t>used,</w:t>
      </w:r>
      <w:r>
        <w:t xml:space="preserve"> ensure the whole group understands their meaning.</w:t>
      </w:r>
    </w:p>
    <w:p w14:paraId="43FC19D4" w14:textId="77777777" w:rsidR="00DD4AB6" w:rsidRDefault="00DD4AB6" w:rsidP="00DD4AB6">
      <w:pPr>
        <w:pStyle w:val="NoSpacing"/>
        <w:jc w:val="both"/>
      </w:pPr>
    </w:p>
    <w:p w14:paraId="58D66420" w14:textId="423E73D9" w:rsidR="00DD4AB6" w:rsidRDefault="00DD4AB6" w:rsidP="00DD4AB6">
      <w:pPr>
        <w:pStyle w:val="NoSpacing"/>
        <w:numPr>
          <w:ilvl w:val="0"/>
          <w:numId w:val="31"/>
        </w:numPr>
        <w:jc w:val="both"/>
      </w:pPr>
      <w:r>
        <w:t>Try to stay on point (this will help the meeting to stay on time!)</w:t>
      </w:r>
    </w:p>
    <w:p w14:paraId="70EF2824" w14:textId="77777777" w:rsidR="00DD4AB6" w:rsidRDefault="00DD4AB6" w:rsidP="00DD4AB6">
      <w:pPr>
        <w:pStyle w:val="NoSpacing"/>
        <w:jc w:val="both"/>
      </w:pPr>
    </w:p>
    <w:p w14:paraId="26909706" w14:textId="289FEEFA" w:rsidR="00DD4AB6" w:rsidRDefault="00DD4AB6" w:rsidP="00DD4AB6">
      <w:pPr>
        <w:pStyle w:val="NoSpacing"/>
        <w:numPr>
          <w:ilvl w:val="0"/>
          <w:numId w:val="31"/>
        </w:numPr>
        <w:jc w:val="both"/>
      </w:pPr>
      <w:r>
        <w:t>“Attack the problem, not the person”. Avoid blame or judgement whilst facilitating constructive discussions about issues.</w:t>
      </w:r>
    </w:p>
    <w:p w14:paraId="1A9FA9F7" w14:textId="77777777" w:rsidR="00DD4AB6" w:rsidRDefault="00DD4AB6" w:rsidP="00DD4AB6">
      <w:pPr>
        <w:pStyle w:val="NoSpacing"/>
        <w:jc w:val="both"/>
      </w:pPr>
    </w:p>
    <w:p w14:paraId="772B0EBB" w14:textId="51B471DC" w:rsidR="00DD4AB6" w:rsidRDefault="00DD4AB6" w:rsidP="00DD4AB6">
      <w:pPr>
        <w:pStyle w:val="NoSpacing"/>
        <w:numPr>
          <w:ilvl w:val="0"/>
          <w:numId w:val="31"/>
        </w:numPr>
        <w:jc w:val="both"/>
      </w:pPr>
      <w:r>
        <w:t>Close decisions: Make sure decisions are supported by the group, via a consensus. Jointly design next steps.</w:t>
      </w:r>
    </w:p>
    <w:p w14:paraId="1280DFD0" w14:textId="77777777" w:rsidR="00DD4AB6" w:rsidRDefault="00DD4AB6" w:rsidP="00DD4AB6">
      <w:pPr>
        <w:pStyle w:val="NoSpacing"/>
        <w:jc w:val="both"/>
      </w:pPr>
    </w:p>
    <w:p w14:paraId="1A376D1E" w14:textId="5E76FAA0" w:rsidR="00DD4AB6" w:rsidRDefault="00DD4AB6" w:rsidP="00DD4AB6">
      <w:pPr>
        <w:pStyle w:val="NoSpacing"/>
        <w:numPr>
          <w:ilvl w:val="0"/>
          <w:numId w:val="31"/>
        </w:numPr>
        <w:jc w:val="both"/>
      </w:pPr>
      <w:r>
        <w:t>Record issues discussed, decisions made, tasks assigned and deadlines.</w:t>
      </w:r>
    </w:p>
    <w:p w14:paraId="1579C523" w14:textId="77777777" w:rsidR="00DD4AB6" w:rsidRDefault="00DD4AB6" w:rsidP="00DD4AB6">
      <w:pPr>
        <w:pStyle w:val="NoSpacing"/>
        <w:jc w:val="both"/>
      </w:pPr>
    </w:p>
    <w:p w14:paraId="1374FC4A" w14:textId="2CA49F99" w:rsidR="00DD4AB6" w:rsidRDefault="00DD4AB6" w:rsidP="00DD4AB6">
      <w:pPr>
        <w:pStyle w:val="NoSpacing"/>
        <w:numPr>
          <w:ilvl w:val="0"/>
          <w:numId w:val="31"/>
        </w:numPr>
        <w:jc w:val="both"/>
      </w:pPr>
      <w:r>
        <w:t>Share meeting reports with meeting participants &amp; outcomes with other stakeholders that should be kept in the loop.</w:t>
      </w:r>
    </w:p>
    <w:p w14:paraId="7C58D947" w14:textId="77777777" w:rsidR="00DD4AB6" w:rsidRDefault="00DD4AB6" w:rsidP="00DD4AB6">
      <w:pPr>
        <w:pStyle w:val="ListParagraph"/>
      </w:pPr>
    </w:p>
    <w:p w14:paraId="428B7D75" w14:textId="28E4F989" w:rsidR="00DD4AB6" w:rsidRDefault="00DD4AB6" w:rsidP="00DD4AB6">
      <w:pPr>
        <w:pStyle w:val="NoSpacing"/>
        <w:ind w:left="720"/>
        <w:jc w:val="both"/>
      </w:pPr>
    </w:p>
    <w:p w14:paraId="7345D51B" w14:textId="590D72EE" w:rsidR="00DD4AB6" w:rsidRDefault="00DD4AB6" w:rsidP="00DD4AB6">
      <w:pPr>
        <w:pStyle w:val="NoSpacing"/>
        <w:ind w:left="720"/>
        <w:jc w:val="both"/>
      </w:pPr>
    </w:p>
    <w:p w14:paraId="73FEF3B1" w14:textId="16D7C856" w:rsidR="00DD4AB6" w:rsidRDefault="00DD4AB6" w:rsidP="00DD4AB6">
      <w:pPr>
        <w:pStyle w:val="NoSpacing"/>
        <w:ind w:left="720"/>
        <w:jc w:val="both"/>
      </w:pPr>
    </w:p>
    <w:p w14:paraId="6F2D489B" w14:textId="77777777" w:rsidR="00DD4AB6" w:rsidRDefault="00DD4AB6" w:rsidP="00DD4AB6">
      <w:pPr>
        <w:pStyle w:val="NoSpacing"/>
        <w:ind w:left="720"/>
        <w:jc w:val="both"/>
      </w:pPr>
    </w:p>
    <w:p w14:paraId="611DBD27" w14:textId="37475972" w:rsidR="00DD4AB6" w:rsidRDefault="00DD4AB6" w:rsidP="00DD4AB6">
      <w:pPr>
        <w:pStyle w:val="NoSpacing"/>
        <w:numPr>
          <w:ilvl w:val="0"/>
          <w:numId w:val="31"/>
        </w:numPr>
        <w:jc w:val="both"/>
      </w:pPr>
      <w:r>
        <w:t>Identify actions points based on outcomes of meetings and ensure each person takes responsibility for timely action to the agreed timeline.</w:t>
      </w:r>
    </w:p>
    <w:p w14:paraId="473F3D0F" w14:textId="77777777" w:rsidR="00DD4AB6" w:rsidRDefault="00DD4AB6" w:rsidP="00DD4AB6">
      <w:pPr>
        <w:pStyle w:val="NoSpacing"/>
        <w:ind w:left="720"/>
        <w:jc w:val="both"/>
      </w:pPr>
    </w:p>
    <w:p w14:paraId="47FD670F" w14:textId="60164FB3" w:rsidR="00DD4AB6" w:rsidRDefault="00DD4AB6" w:rsidP="00DD4AB6">
      <w:pPr>
        <w:pStyle w:val="NoSpacing"/>
        <w:numPr>
          <w:ilvl w:val="0"/>
          <w:numId w:val="31"/>
        </w:numPr>
        <w:jc w:val="both"/>
      </w:pPr>
      <w:r>
        <w:t xml:space="preserve">Primary correspondence will be via email – please ensure these are regularly checked. </w:t>
      </w:r>
    </w:p>
    <w:p w14:paraId="52FC6B68" w14:textId="77777777" w:rsidR="00DD4AB6" w:rsidRDefault="00DD4AB6" w:rsidP="00DD4AB6">
      <w:pPr>
        <w:pStyle w:val="NoSpacing"/>
        <w:jc w:val="both"/>
      </w:pPr>
    </w:p>
    <w:p w14:paraId="3409DFFC" w14:textId="227273C4" w:rsidR="00DD4AB6" w:rsidRDefault="00DD4AB6" w:rsidP="00DD4AB6">
      <w:pPr>
        <w:pStyle w:val="NoSpacing"/>
        <w:numPr>
          <w:ilvl w:val="0"/>
          <w:numId w:val="31"/>
        </w:numPr>
        <w:jc w:val="both"/>
      </w:pPr>
      <w:r>
        <w:t>Agenda for meetings will be sent out with no less than one week prior to the meeting.</w:t>
      </w:r>
    </w:p>
    <w:p w14:paraId="1BCFFD1F" w14:textId="77777777" w:rsidR="00DD4AB6" w:rsidRDefault="00DD4AB6" w:rsidP="00DD4AB6">
      <w:pPr>
        <w:pStyle w:val="NoSpacing"/>
        <w:jc w:val="both"/>
      </w:pPr>
    </w:p>
    <w:p w14:paraId="19C51FE7" w14:textId="5D136361" w:rsidR="004065CE" w:rsidRPr="00DD4AB6" w:rsidRDefault="00DD4AB6" w:rsidP="00DD4AB6">
      <w:pPr>
        <w:pStyle w:val="NoSpacing"/>
        <w:numPr>
          <w:ilvl w:val="0"/>
          <w:numId w:val="31"/>
        </w:numPr>
        <w:jc w:val="both"/>
      </w:pPr>
      <w:r>
        <w:t xml:space="preserve">Minutes from previous meetings should be sent out no later than </w:t>
      </w:r>
      <w:r w:rsidR="000640F8">
        <w:t>14</w:t>
      </w:r>
      <w:r>
        <w:t xml:space="preserve"> days after the meeting to ensure thorough and timely follow up on any tasks.</w:t>
      </w:r>
    </w:p>
    <w:p w14:paraId="68B26491" w14:textId="1EC8F6D4" w:rsidR="004065CE" w:rsidRDefault="004065CE" w:rsidP="00D44609">
      <w:pPr>
        <w:pStyle w:val="NoSpacing"/>
        <w:jc w:val="both"/>
        <w:rPr>
          <w:rFonts w:cs="Arial"/>
        </w:rPr>
      </w:pPr>
    </w:p>
    <w:p w14:paraId="774FC379" w14:textId="45AAFBAE" w:rsidR="004065CE" w:rsidRDefault="004065CE" w:rsidP="00D44609">
      <w:pPr>
        <w:pStyle w:val="NoSpacing"/>
        <w:jc w:val="both"/>
      </w:pPr>
    </w:p>
    <w:p w14:paraId="4B862C4F" w14:textId="77777777" w:rsidR="00BD3898" w:rsidRDefault="00BD3898" w:rsidP="00D44609">
      <w:pPr>
        <w:pStyle w:val="NoSpacing"/>
        <w:jc w:val="both"/>
      </w:pPr>
    </w:p>
    <w:p w14:paraId="222DA9D5"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7F53" w14:textId="77777777" w:rsidR="0090009A" w:rsidRDefault="0090009A" w:rsidP="00AC72FD">
      <w:r>
        <w:separator/>
      </w:r>
    </w:p>
  </w:endnote>
  <w:endnote w:type="continuationSeparator" w:id="0">
    <w:p w14:paraId="3A4C4FB8" w14:textId="77777777" w:rsidR="0090009A" w:rsidRDefault="0090009A" w:rsidP="00AC72FD">
      <w:r>
        <w:continuationSeparator/>
      </w:r>
    </w:p>
  </w:endnote>
  <w:endnote w:type="continuationNotice" w:id="1">
    <w:p w14:paraId="071842DF" w14:textId="77777777" w:rsidR="0090009A" w:rsidRDefault="00900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44A7E6D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w:t>
    </w:r>
    <w:r w:rsidR="00012F18">
      <w:rPr>
        <w:color w:val="4F81BD" w:themeColor="accent1"/>
        <w:sz w:val="12"/>
        <w:szCs w:val="12"/>
      </w:rPr>
      <w:t>2</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A4B0" w14:textId="77777777" w:rsidR="0090009A" w:rsidRDefault="0090009A" w:rsidP="00AC72FD">
      <w:r>
        <w:separator/>
      </w:r>
    </w:p>
  </w:footnote>
  <w:footnote w:type="continuationSeparator" w:id="0">
    <w:p w14:paraId="3037B55D" w14:textId="77777777" w:rsidR="0090009A" w:rsidRDefault="0090009A" w:rsidP="00AC72FD">
      <w:r>
        <w:continuationSeparator/>
      </w:r>
    </w:p>
  </w:footnote>
  <w:footnote w:type="continuationNotice" w:id="1">
    <w:p w14:paraId="72568D59" w14:textId="77777777" w:rsidR="0090009A" w:rsidRDefault="00900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86"/>
    <w:multiLevelType w:val="hybridMultilevel"/>
    <w:tmpl w:val="B2225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464A3"/>
    <w:multiLevelType w:val="hybridMultilevel"/>
    <w:tmpl w:val="17AA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44851"/>
    <w:multiLevelType w:val="hybridMultilevel"/>
    <w:tmpl w:val="0288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1"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5"/>
  </w:num>
  <w:num w:numId="3" w16cid:durableId="1636062134">
    <w:abstractNumId w:val="19"/>
  </w:num>
  <w:num w:numId="4" w16cid:durableId="289632280">
    <w:abstractNumId w:val="9"/>
  </w:num>
  <w:num w:numId="5" w16cid:durableId="1026325114">
    <w:abstractNumId w:val="12"/>
  </w:num>
  <w:num w:numId="6" w16cid:durableId="1015884553">
    <w:abstractNumId w:val="5"/>
  </w:num>
  <w:num w:numId="7" w16cid:durableId="1082994677">
    <w:abstractNumId w:val="24"/>
  </w:num>
  <w:num w:numId="8" w16cid:durableId="490878004">
    <w:abstractNumId w:val="1"/>
  </w:num>
  <w:num w:numId="9" w16cid:durableId="1675182204">
    <w:abstractNumId w:val="30"/>
  </w:num>
  <w:num w:numId="10" w16cid:durableId="596909218">
    <w:abstractNumId w:val="16"/>
  </w:num>
  <w:num w:numId="11" w16cid:durableId="473867">
    <w:abstractNumId w:val="14"/>
  </w:num>
  <w:num w:numId="12" w16cid:durableId="1502742275">
    <w:abstractNumId w:val="6"/>
  </w:num>
  <w:num w:numId="13" w16cid:durableId="1784954978">
    <w:abstractNumId w:val="7"/>
  </w:num>
  <w:num w:numId="14" w16cid:durableId="730277654">
    <w:abstractNumId w:val="13"/>
  </w:num>
  <w:num w:numId="15" w16cid:durableId="1314136172">
    <w:abstractNumId w:val="2"/>
  </w:num>
  <w:num w:numId="16" w16cid:durableId="32772452">
    <w:abstractNumId w:val="22"/>
  </w:num>
  <w:num w:numId="17" w16cid:durableId="1117600097">
    <w:abstractNumId w:val="3"/>
  </w:num>
  <w:num w:numId="18" w16cid:durableId="1762679796">
    <w:abstractNumId w:val="29"/>
  </w:num>
  <w:num w:numId="19" w16cid:durableId="924340620">
    <w:abstractNumId w:val="11"/>
  </w:num>
  <w:num w:numId="20" w16cid:durableId="283967871">
    <w:abstractNumId w:val="10"/>
  </w:num>
  <w:num w:numId="21" w16cid:durableId="1130367769">
    <w:abstractNumId w:val="25"/>
  </w:num>
  <w:num w:numId="22" w16cid:durableId="787815283">
    <w:abstractNumId w:val="21"/>
  </w:num>
  <w:num w:numId="23" w16cid:durableId="1493908595">
    <w:abstractNumId w:val="23"/>
  </w:num>
  <w:num w:numId="24" w16cid:durableId="255750876">
    <w:abstractNumId w:val="17"/>
  </w:num>
  <w:num w:numId="25" w16cid:durableId="1116870022">
    <w:abstractNumId w:val="26"/>
  </w:num>
  <w:num w:numId="26" w16cid:durableId="1367172455">
    <w:abstractNumId w:val="4"/>
  </w:num>
  <w:num w:numId="27" w16cid:durableId="149761489">
    <w:abstractNumId w:val="28"/>
  </w:num>
  <w:num w:numId="28" w16cid:durableId="662706611">
    <w:abstractNumId w:val="27"/>
  </w:num>
  <w:num w:numId="29" w16cid:durableId="1842356186">
    <w:abstractNumId w:val="8"/>
  </w:num>
  <w:num w:numId="30" w16cid:durableId="974725595">
    <w:abstractNumId w:val="0"/>
  </w:num>
  <w:num w:numId="31" w16cid:durableId="173874248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F18"/>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0F8"/>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308B4"/>
    <w:rsid w:val="001316C7"/>
    <w:rsid w:val="00131A03"/>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1FA5"/>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12FDA"/>
    <w:rsid w:val="00214DE9"/>
    <w:rsid w:val="002208EC"/>
    <w:rsid w:val="00220C22"/>
    <w:rsid w:val="00224401"/>
    <w:rsid w:val="0022736E"/>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1D37"/>
    <w:rsid w:val="00292720"/>
    <w:rsid w:val="00292D0F"/>
    <w:rsid w:val="0029419D"/>
    <w:rsid w:val="00295D4A"/>
    <w:rsid w:val="002967E9"/>
    <w:rsid w:val="002A45DB"/>
    <w:rsid w:val="002A6E4E"/>
    <w:rsid w:val="002B54A0"/>
    <w:rsid w:val="002C0C22"/>
    <w:rsid w:val="002C15B8"/>
    <w:rsid w:val="002C53BB"/>
    <w:rsid w:val="002C66DF"/>
    <w:rsid w:val="002D017A"/>
    <w:rsid w:val="002D3029"/>
    <w:rsid w:val="002D3D00"/>
    <w:rsid w:val="002D453B"/>
    <w:rsid w:val="002D57E0"/>
    <w:rsid w:val="002D6889"/>
    <w:rsid w:val="002D7387"/>
    <w:rsid w:val="002E061C"/>
    <w:rsid w:val="002E0630"/>
    <w:rsid w:val="002E0F7C"/>
    <w:rsid w:val="002E3232"/>
    <w:rsid w:val="002E3C12"/>
    <w:rsid w:val="002E4C49"/>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5FD5"/>
    <w:rsid w:val="0031726F"/>
    <w:rsid w:val="003173BD"/>
    <w:rsid w:val="00322388"/>
    <w:rsid w:val="00325A5C"/>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2773"/>
    <w:rsid w:val="003538B3"/>
    <w:rsid w:val="00353A3B"/>
    <w:rsid w:val="003545ED"/>
    <w:rsid w:val="003547E5"/>
    <w:rsid w:val="00355BA1"/>
    <w:rsid w:val="00357706"/>
    <w:rsid w:val="00357F28"/>
    <w:rsid w:val="00361000"/>
    <w:rsid w:val="0036168F"/>
    <w:rsid w:val="00361BA1"/>
    <w:rsid w:val="00365207"/>
    <w:rsid w:val="003658B6"/>
    <w:rsid w:val="003672AE"/>
    <w:rsid w:val="003673D6"/>
    <w:rsid w:val="00371E9B"/>
    <w:rsid w:val="00373940"/>
    <w:rsid w:val="00376163"/>
    <w:rsid w:val="003766D3"/>
    <w:rsid w:val="00380219"/>
    <w:rsid w:val="003840D6"/>
    <w:rsid w:val="00387AFE"/>
    <w:rsid w:val="00390158"/>
    <w:rsid w:val="0039127C"/>
    <w:rsid w:val="003A0868"/>
    <w:rsid w:val="003A1720"/>
    <w:rsid w:val="003A3304"/>
    <w:rsid w:val="003A360F"/>
    <w:rsid w:val="003A4608"/>
    <w:rsid w:val="003A5692"/>
    <w:rsid w:val="003A5CEB"/>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0C9A"/>
    <w:rsid w:val="003D1282"/>
    <w:rsid w:val="003D168D"/>
    <w:rsid w:val="003D68DB"/>
    <w:rsid w:val="003D7BBD"/>
    <w:rsid w:val="003E1334"/>
    <w:rsid w:val="003E39E3"/>
    <w:rsid w:val="003E3CE7"/>
    <w:rsid w:val="003E7CAB"/>
    <w:rsid w:val="003F156B"/>
    <w:rsid w:val="003F1A18"/>
    <w:rsid w:val="003F2C58"/>
    <w:rsid w:val="003F507F"/>
    <w:rsid w:val="003F67F9"/>
    <w:rsid w:val="003F7070"/>
    <w:rsid w:val="004019D9"/>
    <w:rsid w:val="00402189"/>
    <w:rsid w:val="0040484E"/>
    <w:rsid w:val="004065CE"/>
    <w:rsid w:val="00407AC5"/>
    <w:rsid w:val="0041250B"/>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465F6"/>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B7DF4"/>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31CF"/>
    <w:rsid w:val="00516A65"/>
    <w:rsid w:val="00524531"/>
    <w:rsid w:val="0052487E"/>
    <w:rsid w:val="00524A6F"/>
    <w:rsid w:val="005252D7"/>
    <w:rsid w:val="00525C86"/>
    <w:rsid w:val="0053250F"/>
    <w:rsid w:val="00532585"/>
    <w:rsid w:val="00533B0F"/>
    <w:rsid w:val="005346B1"/>
    <w:rsid w:val="00534A1B"/>
    <w:rsid w:val="00534AD7"/>
    <w:rsid w:val="005365A5"/>
    <w:rsid w:val="00537113"/>
    <w:rsid w:val="00540BF1"/>
    <w:rsid w:val="00541276"/>
    <w:rsid w:val="00541A1B"/>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6503A"/>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314A"/>
    <w:rsid w:val="005841C0"/>
    <w:rsid w:val="005848A4"/>
    <w:rsid w:val="00585ED1"/>
    <w:rsid w:val="00586BF1"/>
    <w:rsid w:val="00586E9C"/>
    <w:rsid w:val="00590069"/>
    <w:rsid w:val="00592D3E"/>
    <w:rsid w:val="00592EFA"/>
    <w:rsid w:val="00593193"/>
    <w:rsid w:val="0059509D"/>
    <w:rsid w:val="005962A8"/>
    <w:rsid w:val="00596AE1"/>
    <w:rsid w:val="005A0FFE"/>
    <w:rsid w:val="005A21E0"/>
    <w:rsid w:val="005A782E"/>
    <w:rsid w:val="005A7D70"/>
    <w:rsid w:val="005B0661"/>
    <w:rsid w:val="005B09CB"/>
    <w:rsid w:val="005B1E70"/>
    <w:rsid w:val="005B291B"/>
    <w:rsid w:val="005B2ACF"/>
    <w:rsid w:val="005B3CD5"/>
    <w:rsid w:val="005B7B05"/>
    <w:rsid w:val="005C1EAF"/>
    <w:rsid w:val="005C3069"/>
    <w:rsid w:val="005C3766"/>
    <w:rsid w:val="005C441A"/>
    <w:rsid w:val="005C53A8"/>
    <w:rsid w:val="005C5C2E"/>
    <w:rsid w:val="005C5DAE"/>
    <w:rsid w:val="005C6112"/>
    <w:rsid w:val="005C61F2"/>
    <w:rsid w:val="005C6F37"/>
    <w:rsid w:val="005D07C7"/>
    <w:rsid w:val="005D0818"/>
    <w:rsid w:val="005D0AB9"/>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F5A"/>
    <w:rsid w:val="008A0A52"/>
    <w:rsid w:val="008A116E"/>
    <w:rsid w:val="008A2321"/>
    <w:rsid w:val="008B0284"/>
    <w:rsid w:val="008B1197"/>
    <w:rsid w:val="008B3003"/>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598C"/>
    <w:rsid w:val="008F62D6"/>
    <w:rsid w:val="008F7DB6"/>
    <w:rsid w:val="0090009A"/>
    <w:rsid w:val="009002C4"/>
    <w:rsid w:val="00906015"/>
    <w:rsid w:val="00906C4B"/>
    <w:rsid w:val="0091039C"/>
    <w:rsid w:val="00912C6E"/>
    <w:rsid w:val="00912DEF"/>
    <w:rsid w:val="00914B7C"/>
    <w:rsid w:val="00916007"/>
    <w:rsid w:val="0091775B"/>
    <w:rsid w:val="009208F5"/>
    <w:rsid w:val="00920ED9"/>
    <w:rsid w:val="00921566"/>
    <w:rsid w:val="009218F0"/>
    <w:rsid w:val="00922CF3"/>
    <w:rsid w:val="00924D80"/>
    <w:rsid w:val="009260E9"/>
    <w:rsid w:val="0092784D"/>
    <w:rsid w:val="00930005"/>
    <w:rsid w:val="00930A44"/>
    <w:rsid w:val="00930DE8"/>
    <w:rsid w:val="0093293A"/>
    <w:rsid w:val="009347F8"/>
    <w:rsid w:val="009367A5"/>
    <w:rsid w:val="0093724D"/>
    <w:rsid w:val="009375EB"/>
    <w:rsid w:val="00940259"/>
    <w:rsid w:val="00940FE0"/>
    <w:rsid w:val="00941316"/>
    <w:rsid w:val="009432A7"/>
    <w:rsid w:val="00945283"/>
    <w:rsid w:val="00947511"/>
    <w:rsid w:val="00953FEE"/>
    <w:rsid w:val="00954190"/>
    <w:rsid w:val="00954563"/>
    <w:rsid w:val="00956A90"/>
    <w:rsid w:val="009571DB"/>
    <w:rsid w:val="00957561"/>
    <w:rsid w:val="00960852"/>
    <w:rsid w:val="00961C78"/>
    <w:rsid w:val="00964430"/>
    <w:rsid w:val="0096467F"/>
    <w:rsid w:val="00964A31"/>
    <w:rsid w:val="00964CED"/>
    <w:rsid w:val="00967173"/>
    <w:rsid w:val="00967935"/>
    <w:rsid w:val="0096794D"/>
    <w:rsid w:val="0097185A"/>
    <w:rsid w:val="0097404E"/>
    <w:rsid w:val="009741A6"/>
    <w:rsid w:val="00974678"/>
    <w:rsid w:val="00974D69"/>
    <w:rsid w:val="009757EE"/>
    <w:rsid w:val="00976306"/>
    <w:rsid w:val="00981EC7"/>
    <w:rsid w:val="00982002"/>
    <w:rsid w:val="00982466"/>
    <w:rsid w:val="00982665"/>
    <w:rsid w:val="00985000"/>
    <w:rsid w:val="00985D1E"/>
    <w:rsid w:val="00992CA4"/>
    <w:rsid w:val="009942C6"/>
    <w:rsid w:val="00994D39"/>
    <w:rsid w:val="009956A7"/>
    <w:rsid w:val="00995E3D"/>
    <w:rsid w:val="009A39C6"/>
    <w:rsid w:val="009A4975"/>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9F6E3B"/>
    <w:rsid w:val="00A00222"/>
    <w:rsid w:val="00A02654"/>
    <w:rsid w:val="00A05DA6"/>
    <w:rsid w:val="00A06C43"/>
    <w:rsid w:val="00A10E66"/>
    <w:rsid w:val="00A12350"/>
    <w:rsid w:val="00A14AED"/>
    <w:rsid w:val="00A1672E"/>
    <w:rsid w:val="00A175B0"/>
    <w:rsid w:val="00A2045C"/>
    <w:rsid w:val="00A220BF"/>
    <w:rsid w:val="00A22570"/>
    <w:rsid w:val="00A250AE"/>
    <w:rsid w:val="00A25D97"/>
    <w:rsid w:val="00A3103D"/>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0701"/>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2DC"/>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E6D53"/>
    <w:rsid w:val="00BF013A"/>
    <w:rsid w:val="00BF1302"/>
    <w:rsid w:val="00BF1774"/>
    <w:rsid w:val="00BF190D"/>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18F"/>
    <w:rsid w:val="00C356A9"/>
    <w:rsid w:val="00C40F12"/>
    <w:rsid w:val="00C454A8"/>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3685"/>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31D"/>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AD"/>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EF1"/>
    <w:rsid w:val="00DB6373"/>
    <w:rsid w:val="00DC13FF"/>
    <w:rsid w:val="00DC1624"/>
    <w:rsid w:val="00DC2415"/>
    <w:rsid w:val="00DC2915"/>
    <w:rsid w:val="00DC3CC9"/>
    <w:rsid w:val="00DC5FB6"/>
    <w:rsid w:val="00DC656A"/>
    <w:rsid w:val="00DC666B"/>
    <w:rsid w:val="00DD0686"/>
    <w:rsid w:val="00DD1971"/>
    <w:rsid w:val="00DD2CCF"/>
    <w:rsid w:val="00DD476F"/>
    <w:rsid w:val="00DD4AB6"/>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2A69"/>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0B2A"/>
    <w:rsid w:val="00E417DE"/>
    <w:rsid w:val="00E426D5"/>
    <w:rsid w:val="00E4364B"/>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3BF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4253"/>
    <w:rsid w:val="00ED4F3B"/>
    <w:rsid w:val="00ED6592"/>
    <w:rsid w:val="00EE0988"/>
    <w:rsid w:val="00EE3BA5"/>
    <w:rsid w:val="00EE3DBE"/>
    <w:rsid w:val="00EE43FF"/>
    <w:rsid w:val="00EE61FD"/>
    <w:rsid w:val="00EE6E70"/>
    <w:rsid w:val="00EF180B"/>
    <w:rsid w:val="00EF2061"/>
    <w:rsid w:val="00EF4CBE"/>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016"/>
    <w:rsid w:val="00F53C17"/>
    <w:rsid w:val="00F55C03"/>
    <w:rsid w:val="00F57382"/>
    <w:rsid w:val="00F57693"/>
    <w:rsid w:val="00F6092E"/>
    <w:rsid w:val="00F62058"/>
    <w:rsid w:val="00F62233"/>
    <w:rsid w:val="00F623F2"/>
    <w:rsid w:val="00F64921"/>
    <w:rsid w:val="00F65997"/>
    <w:rsid w:val="00F66949"/>
    <w:rsid w:val="00F72429"/>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20CE"/>
    <w:rsid w:val="00FD3C3D"/>
    <w:rsid w:val="00FD50B9"/>
    <w:rsid w:val="00FE1246"/>
    <w:rsid w:val="00FE132E"/>
    <w:rsid w:val="00FE22BD"/>
    <w:rsid w:val="00FE2C73"/>
    <w:rsid w:val="00FE3C90"/>
    <w:rsid w:val="00FE3E79"/>
    <w:rsid w:val="00FE5006"/>
    <w:rsid w:val="00FE7922"/>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2D45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D453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40099783">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2218</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James Lofthouse</cp:lastModifiedBy>
  <cp:revision>7</cp:revision>
  <cp:lastPrinted>2022-08-17T17:50:00Z</cp:lastPrinted>
  <dcterms:created xsi:type="dcterms:W3CDTF">2022-11-01T11:22:00Z</dcterms:created>
  <dcterms:modified xsi:type="dcterms:W3CDTF">2022-11-01T11:33:00Z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