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97C" w:rsidRPr="003A213B" w:rsidRDefault="004E297C" w:rsidP="003A213B">
      <w:pPr>
        <w:spacing w:line="360" w:lineRule="auto"/>
        <w:jc w:val="center"/>
        <w:rPr>
          <w:b/>
        </w:rPr>
      </w:pPr>
      <w:r w:rsidRPr="003A213B">
        <w:rPr>
          <w:b/>
        </w:rPr>
        <w:t>Outline Job Description</w:t>
      </w:r>
    </w:p>
    <w:p w:rsidR="004E297C" w:rsidRPr="003A213B" w:rsidRDefault="004E297C" w:rsidP="003A213B">
      <w:pPr>
        <w:spacing w:line="360" w:lineRule="auto"/>
        <w:jc w:val="center"/>
        <w:rPr>
          <w:b/>
        </w:rPr>
      </w:pPr>
      <w:r w:rsidRPr="003A213B">
        <w:rPr>
          <w:b/>
        </w:rPr>
        <w:t>12 months OOPE Fixed term Opportunity</w:t>
      </w:r>
    </w:p>
    <w:p w:rsidR="004E297C" w:rsidRDefault="004E297C" w:rsidP="004E297C"/>
    <w:p w:rsidR="004E297C" w:rsidRDefault="004E297C" w:rsidP="003A213B">
      <w:pPr>
        <w:jc w:val="center"/>
      </w:pPr>
      <w:r>
        <w:t>Leadership Fellowship at the R</w:t>
      </w:r>
      <w:r w:rsidR="003E3906">
        <w:t>o</w:t>
      </w:r>
      <w:r w:rsidR="008242A8">
        <w:t>therham Foundation Trust in 2022</w:t>
      </w:r>
    </w:p>
    <w:p w:rsidR="004E297C" w:rsidRDefault="004E297C" w:rsidP="004E297C"/>
    <w:p w:rsidR="00036258" w:rsidRDefault="004E297C" w:rsidP="004E297C">
      <w:r>
        <w:t xml:space="preserve">The Rotherham Foundation Trust wishes to offer a unique opportunity to a doctor to work </w:t>
      </w:r>
      <w:r w:rsidR="007A1FE8">
        <w:t xml:space="preserve">full time </w:t>
      </w:r>
      <w:r>
        <w:t xml:space="preserve">as a member of the </w:t>
      </w:r>
      <w:r w:rsidR="00F051BE">
        <w:t xml:space="preserve">Education Team and alongside the </w:t>
      </w:r>
      <w:r>
        <w:t>Executive Team</w:t>
      </w:r>
      <w:r w:rsidR="004F540D">
        <w:t>.</w:t>
      </w:r>
      <w:r>
        <w:t xml:space="preserve"> This post, offered in collaboration with the Yorkshire and Humber Postgraduate Deanery</w:t>
      </w:r>
      <w:r w:rsidR="00557A8C">
        <w:t xml:space="preserve"> and the University of Sheffield</w:t>
      </w:r>
      <w:r>
        <w:t xml:space="preserve">, will offer the successful </w:t>
      </w:r>
      <w:r w:rsidR="00F051BE">
        <w:t xml:space="preserve">applicant </w:t>
      </w:r>
      <w:r>
        <w:t xml:space="preserve">the opportunity to develop as a clinical leader and develop management skills in a 12 month out of programme opportunity.  </w:t>
      </w:r>
    </w:p>
    <w:p w:rsidR="00F051BE" w:rsidRDefault="00F051BE" w:rsidP="004E297C"/>
    <w:p w:rsidR="00F051BE" w:rsidRDefault="00F051BE" w:rsidP="00F051BE">
      <w:r>
        <w:t xml:space="preserve">The </w:t>
      </w:r>
      <w:r w:rsidR="00B54E56">
        <w:t>Post Holder will</w:t>
      </w:r>
      <w:r>
        <w:t xml:space="preserve"> be involved in a number of local projects both within the Executive and Education Team. </w:t>
      </w:r>
    </w:p>
    <w:p w:rsidR="00B54E56" w:rsidRDefault="00B54E56" w:rsidP="00F051BE"/>
    <w:p w:rsidR="00B54E56" w:rsidRDefault="00B54E56" w:rsidP="00B54E56">
      <w:r>
        <w:t xml:space="preserve">The Post Holder will work with the </w:t>
      </w:r>
      <w:r w:rsidR="00D501E0">
        <w:t>Associate Medical Director - Medical Education</w:t>
      </w:r>
      <w:r>
        <w:t xml:space="preserve"> and the Medical Education Manager on a n</w:t>
      </w:r>
      <w:r w:rsidR="00E27648">
        <w:t>umber of projects including best use of resources to aid post-COVID training recovery.</w:t>
      </w:r>
    </w:p>
    <w:p w:rsidR="00B54E56" w:rsidRDefault="00B54E56" w:rsidP="00B54E56"/>
    <w:p w:rsidR="00B54E56" w:rsidRDefault="00B54E56" w:rsidP="00B54E56">
      <w:r>
        <w:t>As a Trust, we want to look at collaboratio</w:t>
      </w:r>
      <w:r w:rsidR="00E27648">
        <w:t>n with our non-</w:t>
      </w:r>
      <w:r>
        <w:t>medical colleagues to have a better use of resources as well as improving inter-professional training and working. There may be an opportunities to work closely with the Learning and Development Team if required for the project.</w:t>
      </w:r>
    </w:p>
    <w:p w:rsidR="00B54E56" w:rsidRDefault="00B54E56" w:rsidP="00B54E56"/>
    <w:p w:rsidR="00B54E56" w:rsidRPr="00C76A3C" w:rsidRDefault="00C76A3C" w:rsidP="00B54E56">
      <w:r w:rsidRPr="00C76A3C">
        <w:t xml:space="preserve">There may be the opportunity to complete a project in undergraduate education, which </w:t>
      </w:r>
      <w:proofErr w:type="gramStart"/>
      <w:r w:rsidRPr="00C76A3C">
        <w:t>would be tailored</w:t>
      </w:r>
      <w:proofErr w:type="gramEnd"/>
      <w:r w:rsidRPr="00C76A3C">
        <w:t xml:space="preserve"> to the successful candidate. Previous projects have included liaison with community paediatrics to create a community paediatric extended clinical placement and assessment of capacity for expansion.</w:t>
      </w:r>
    </w:p>
    <w:p w:rsidR="00B54E56" w:rsidRDefault="00B54E56" w:rsidP="00B54E56"/>
    <w:p w:rsidR="00B54E56" w:rsidRPr="00C76A3C" w:rsidRDefault="00B54E56" w:rsidP="00B54E56">
      <w:bookmarkStart w:id="0" w:name="_GoBack"/>
      <w:r w:rsidRPr="00C76A3C">
        <w:t xml:space="preserve">The Post Holder will be working with the Head of Medical Workforce on a Medical Engagement Strategy and a Clinical Leadership Strategy.  This will involve collaborating with both clinical staff and the senior team and will support the compassionate leadership value. </w:t>
      </w:r>
    </w:p>
    <w:bookmarkEnd w:id="0"/>
    <w:p w:rsidR="00B54E56" w:rsidRDefault="00B54E56" w:rsidP="00B54E56"/>
    <w:p w:rsidR="00B54E56" w:rsidRDefault="00B54E56" w:rsidP="00B54E56">
      <w:r>
        <w:lastRenderedPageBreak/>
        <w:t>As well as the 3 potential projects outlined, further projects may be available to work with the Senior Team. These projects will depend on strategic priorities at the time of appointment. Examples might include the use of data analytics to drive quality or working with the Executive team to improve acute medical take</w:t>
      </w:r>
    </w:p>
    <w:p w:rsidR="00F051BE" w:rsidRDefault="00F051BE" w:rsidP="00F051BE"/>
    <w:p w:rsidR="00F051BE" w:rsidRDefault="00F051BE" w:rsidP="00F051BE"/>
    <w:p w:rsidR="00F051BE" w:rsidRDefault="00F051BE" w:rsidP="00F051BE">
      <w:r>
        <w:t xml:space="preserve">There will be exposure to both corporate/administration and clinical leaders and leaderships, giving the </w:t>
      </w:r>
      <w:r w:rsidR="00B54E56">
        <w:t xml:space="preserve">Post </w:t>
      </w:r>
      <w:r w:rsidR="009617A2">
        <w:t>Holder the</w:t>
      </w:r>
      <w:r>
        <w:t xml:space="preserve"> unique opportunity to experience and observe both types and possible conflicts.</w:t>
      </w:r>
    </w:p>
    <w:p w:rsidR="00B54E56" w:rsidRDefault="00B54E56" w:rsidP="00F051BE"/>
    <w:p w:rsidR="00B54E56" w:rsidRDefault="00B54E56" w:rsidP="00B54E56">
      <w:r>
        <w:t xml:space="preserve">Our </w:t>
      </w:r>
      <w:r w:rsidR="009617A2">
        <w:t xml:space="preserve">previous </w:t>
      </w:r>
      <w:r>
        <w:t>Fellow</w:t>
      </w:r>
      <w:r w:rsidR="009617A2">
        <w:t>s</w:t>
      </w:r>
      <w:r>
        <w:t xml:space="preserve"> worked on a Continuous (Quality) Improvement project</w:t>
      </w:r>
      <w:r w:rsidR="009617A2">
        <w:t xml:space="preserve"> and Second Victim Policy</w:t>
      </w:r>
      <w:r>
        <w:t>. There is a possibility that this project may continue in to the next post.</w:t>
      </w:r>
    </w:p>
    <w:p w:rsidR="009617A2" w:rsidRDefault="009617A2" w:rsidP="009617A2">
      <w:r>
        <w:t>In addition the Trust expects work on modernising clinical pathways and further integration with community services to offer opportunities for project work alongside the newly appointed Directors of Clinical Services.</w:t>
      </w:r>
    </w:p>
    <w:p w:rsidR="009617A2" w:rsidRDefault="009617A2" w:rsidP="00B54E56"/>
    <w:p w:rsidR="00B54E56" w:rsidRDefault="00B54E56" w:rsidP="00B54E56"/>
    <w:p w:rsidR="00B54E56" w:rsidRDefault="00B54E56" w:rsidP="00B54E56">
      <w:r>
        <w:t>Depending on the background of the successful applicant, there may be an opportunity to work on project specific to their specialty or job role. This can be negotiated upon starting.</w:t>
      </w:r>
    </w:p>
    <w:p w:rsidR="00B54E56" w:rsidRDefault="00B54E56" w:rsidP="00B54E56"/>
    <w:p w:rsidR="00B54E56" w:rsidRDefault="00B54E56" w:rsidP="00B54E56">
      <w:r>
        <w:t>There will be an opportunity to work with other Leadership Fellows in the Trust</w:t>
      </w:r>
      <w:proofErr w:type="gramStart"/>
      <w:r w:rsidR="009617A2">
        <w:t>.</w:t>
      </w:r>
      <w:r>
        <w:t>.</w:t>
      </w:r>
      <w:proofErr w:type="gramEnd"/>
    </w:p>
    <w:p w:rsidR="00B54E56" w:rsidRDefault="00B54E56" w:rsidP="00B54E56"/>
    <w:p w:rsidR="004E297C" w:rsidRDefault="004E297C" w:rsidP="00F051BE">
      <w:r>
        <w:t xml:space="preserve">The </w:t>
      </w:r>
      <w:r w:rsidR="00B54E56">
        <w:t xml:space="preserve">Post </w:t>
      </w:r>
      <w:r w:rsidR="009617A2">
        <w:t>Holder will</w:t>
      </w:r>
      <w:r>
        <w:t xml:space="preserve"> be offered mentoring and coaching to support them during this role which will involve:-</w:t>
      </w:r>
    </w:p>
    <w:p w:rsidR="004E297C" w:rsidRDefault="004E297C" w:rsidP="004E297C"/>
    <w:p w:rsidR="004E297C" w:rsidRDefault="004E297C" w:rsidP="004E297C">
      <w:pPr>
        <w:pStyle w:val="ListParagraph"/>
        <w:numPr>
          <w:ilvl w:val="0"/>
          <w:numId w:val="1"/>
        </w:numPr>
      </w:pPr>
      <w:r>
        <w:t xml:space="preserve">Taking </w:t>
      </w:r>
      <w:r w:rsidR="001277C9">
        <w:t>responsibility for work and pro</w:t>
      </w:r>
      <w:r>
        <w:t>jects assigned</w:t>
      </w:r>
    </w:p>
    <w:p w:rsidR="004E297C" w:rsidRDefault="004E297C" w:rsidP="004E297C">
      <w:pPr>
        <w:pStyle w:val="ListParagraph"/>
        <w:numPr>
          <w:ilvl w:val="0"/>
          <w:numId w:val="1"/>
        </w:numPr>
      </w:pPr>
      <w:r>
        <w:t>Leading projects and influencing pr</w:t>
      </w:r>
      <w:r w:rsidR="00663140">
        <w:t>ogrammes which impact across a n</w:t>
      </w:r>
      <w:r>
        <w:t>umber of directorates and the wider health community</w:t>
      </w:r>
    </w:p>
    <w:p w:rsidR="004E297C" w:rsidRDefault="004E297C" w:rsidP="004E297C">
      <w:pPr>
        <w:pStyle w:val="ListParagraph"/>
        <w:numPr>
          <w:ilvl w:val="0"/>
          <w:numId w:val="1"/>
        </w:numPr>
      </w:pPr>
      <w:r>
        <w:t>Developing performance criteria for programmes of work and projects</w:t>
      </w:r>
    </w:p>
    <w:p w:rsidR="004E297C" w:rsidRDefault="004E297C" w:rsidP="004E297C">
      <w:pPr>
        <w:pStyle w:val="ListParagraph"/>
        <w:numPr>
          <w:ilvl w:val="0"/>
          <w:numId w:val="1"/>
        </w:numPr>
      </w:pPr>
      <w:r>
        <w:t xml:space="preserve">Ensuring </w:t>
      </w:r>
      <w:r w:rsidR="001277C9">
        <w:t>that pro</w:t>
      </w:r>
      <w:r>
        <w:t xml:space="preserve">jects are planned and carried out in accordance with </w:t>
      </w:r>
      <w:r w:rsidR="007F294E">
        <w:t>Trust strategy.</w:t>
      </w:r>
    </w:p>
    <w:p w:rsidR="004E297C" w:rsidRDefault="004E297C" w:rsidP="004E297C">
      <w:pPr>
        <w:pStyle w:val="ListParagraph"/>
        <w:numPr>
          <w:ilvl w:val="0"/>
          <w:numId w:val="1"/>
        </w:numPr>
      </w:pPr>
      <w:r>
        <w:t>Presenting an assured and professional approach in order to work with a variety of individuals within the Trust</w:t>
      </w:r>
    </w:p>
    <w:p w:rsidR="004E297C" w:rsidRDefault="004E297C" w:rsidP="004E297C">
      <w:pPr>
        <w:pStyle w:val="ListParagraph"/>
        <w:numPr>
          <w:ilvl w:val="0"/>
          <w:numId w:val="1"/>
        </w:numPr>
      </w:pPr>
      <w:r>
        <w:t>Building effective working relationships and communicating complex and sensitive information appropriately</w:t>
      </w:r>
    </w:p>
    <w:p w:rsidR="001277C9" w:rsidRDefault="001277C9" w:rsidP="004E297C">
      <w:pPr>
        <w:pStyle w:val="ListParagraph"/>
        <w:numPr>
          <w:ilvl w:val="0"/>
          <w:numId w:val="1"/>
        </w:numPr>
      </w:pPr>
      <w:r>
        <w:lastRenderedPageBreak/>
        <w:t>Developing a working knowledge of health strategy and policy that can be used to help develop action plans</w:t>
      </w:r>
    </w:p>
    <w:p w:rsidR="001277C9" w:rsidRDefault="001277C9" w:rsidP="004E297C">
      <w:pPr>
        <w:pStyle w:val="ListParagraph"/>
        <w:numPr>
          <w:ilvl w:val="0"/>
          <w:numId w:val="1"/>
        </w:numPr>
      </w:pPr>
      <w:r>
        <w:t>Contributing to the planning and organisation of allocated project work</w:t>
      </w:r>
    </w:p>
    <w:p w:rsidR="001277C9" w:rsidRDefault="001277C9" w:rsidP="004E297C">
      <w:pPr>
        <w:pStyle w:val="ListParagraph"/>
        <w:numPr>
          <w:ilvl w:val="0"/>
          <w:numId w:val="1"/>
        </w:numPr>
      </w:pPr>
      <w:r>
        <w:t>Working with other project managers to determine and understand project interdependencies and links across programmes, projects and work areas</w:t>
      </w:r>
    </w:p>
    <w:p w:rsidR="001277C9" w:rsidRDefault="001277C9" w:rsidP="004E297C">
      <w:pPr>
        <w:pStyle w:val="ListParagraph"/>
        <w:numPr>
          <w:ilvl w:val="0"/>
          <w:numId w:val="1"/>
        </w:numPr>
      </w:pPr>
      <w:r>
        <w:t>Planning and organising own workload and time</w:t>
      </w:r>
    </w:p>
    <w:p w:rsidR="001277C9" w:rsidRDefault="001277C9" w:rsidP="004E297C">
      <w:pPr>
        <w:pStyle w:val="ListParagraph"/>
        <w:numPr>
          <w:ilvl w:val="0"/>
          <w:numId w:val="1"/>
        </w:numPr>
      </w:pPr>
      <w:r>
        <w:t>Adapting, organising and prioritising the unpredictability of workload</w:t>
      </w:r>
    </w:p>
    <w:p w:rsidR="001277C9" w:rsidRDefault="001277C9" w:rsidP="004E297C">
      <w:pPr>
        <w:pStyle w:val="ListParagraph"/>
        <w:numPr>
          <w:ilvl w:val="0"/>
          <w:numId w:val="1"/>
        </w:numPr>
      </w:pPr>
      <w:r>
        <w:t>Working with accuracy , precision and a high degree of autonomy</w:t>
      </w:r>
    </w:p>
    <w:p w:rsidR="003A213B" w:rsidRDefault="003A213B" w:rsidP="003A213B">
      <w:pPr>
        <w:pStyle w:val="ListParagraph"/>
      </w:pPr>
    </w:p>
    <w:p w:rsidR="00B54E56" w:rsidRPr="00B54E56" w:rsidRDefault="00B54E56" w:rsidP="00B54E56">
      <w:pPr>
        <w:rPr>
          <w:rFonts w:cs="Arial"/>
          <w:color w:val="333333"/>
          <w:shd w:val="clear" w:color="auto" w:fill="FFFFFF"/>
        </w:rPr>
      </w:pPr>
      <w:r w:rsidRPr="00B54E56">
        <w:rPr>
          <w:rFonts w:cs="Arial"/>
          <w:color w:val="333333"/>
          <w:shd w:val="clear" w:color="auto" w:fill="FFFFFF"/>
        </w:rPr>
        <w:t xml:space="preserve">The </w:t>
      </w:r>
      <w:r>
        <w:rPr>
          <w:rFonts w:cs="Arial"/>
          <w:color w:val="333333"/>
          <w:shd w:val="clear" w:color="auto" w:fill="FFFFFF"/>
        </w:rPr>
        <w:t xml:space="preserve">Post Holder </w:t>
      </w:r>
      <w:r w:rsidRPr="00B54E56">
        <w:rPr>
          <w:rFonts w:cs="Arial"/>
          <w:color w:val="333333"/>
          <w:shd w:val="clear" w:color="auto" w:fill="FFFFFF"/>
        </w:rPr>
        <w:t>will be expected to attend and update the Medical Education Committee on their work and will be invited to attend the Education Team’s monthly team meetings. This will give them exposure to other areas that they may not be involved in.</w:t>
      </w:r>
    </w:p>
    <w:p w:rsidR="00B54E56" w:rsidRPr="00B54E56" w:rsidRDefault="00B54E56" w:rsidP="00B54E56">
      <w:pPr>
        <w:rPr>
          <w:rFonts w:cs="Arial"/>
          <w:color w:val="333333"/>
          <w:shd w:val="clear" w:color="auto" w:fill="FFFFFF"/>
        </w:rPr>
      </w:pPr>
    </w:p>
    <w:p w:rsidR="00B54E56" w:rsidRPr="00B54E56" w:rsidRDefault="00B54E56" w:rsidP="00B54E56">
      <w:pPr>
        <w:rPr>
          <w:rFonts w:cs="Arial"/>
          <w:color w:val="333333"/>
          <w:shd w:val="clear" w:color="auto" w:fill="FFFFFF"/>
        </w:rPr>
      </w:pPr>
      <w:r w:rsidRPr="00B54E56">
        <w:rPr>
          <w:rFonts w:cs="Arial"/>
          <w:color w:val="333333"/>
          <w:shd w:val="clear" w:color="auto" w:fill="FFFFFF"/>
        </w:rPr>
        <w:t xml:space="preserve">Non Future Leader Programme study leave is supported to the </w:t>
      </w:r>
      <w:r>
        <w:rPr>
          <w:rFonts w:cs="Arial"/>
          <w:color w:val="333333"/>
          <w:shd w:val="clear" w:color="auto" w:fill="FFFFFF"/>
        </w:rPr>
        <w:t xml:space="preserve">Post Holder </w:t>
      </w:r>
      <w:r w:rsidRPr="00B54E56">
        <w:rPr>
          <w:rFonts w:cs="Arial"/>
          <w:color w:val="333333"/>
          <w:shd w:val="clear" w:color="auto" w:fill="FFFFFF"/>
        </w:rPr>
        <w:t>to attend course relevant to their career such as HEE Generic Study Days.</w:t>
      </w:r>
    </w:p>
    <w:p w:rsidR="00B54E56" w:rsidRPr="00B54E56" w:rsidRDefault="00B54E56" w:rsidP="00B54E56">
      <w:pPr>
        <w:rPr>
          <w:rFonts w:cs="Arial"/>
          <w:color w:val="333333"/>
          <w:shd w:val="clear" w:color="auto" w:fill="FFFFFF"/>
        </w:rPr>
      </w:pPr>
    </w:p>
    <w:p w:rsidR="00B54E56" w:rsidRPr="00B54E56" w:rsidRDefault="009617A2" w:rsidP="00B54E56">
      <w:pPr>
        <w:rPr>
          <w:rFonts w:cs="Arial"/>
          <w:color w:val="333333"/>
          <w:shd w:val="clear" w:color="auto" w:fill="FFFFFF"/>
        </w:rPr>
      </w:pPr>
      <w:r>
        <w:rPr>
          <w:rFonts w:cs="Arial"/>
          <w:color w:val="333333"/>
          <w:shd w:val="clear" w:color="auto" w:fill="FFFFFF"/>
        </w:rPr>
        <w:t>Post Holder</w:t>
      </w:r>
      <w:r w:rsidR="00B54E56" w:rsidRPr="00B54E56">
        <w:rPr>
          <w:rFonts w:cs="Arial"/>
          <w:color w:val="333333"/>
          <w:shd w:val="clear" w:color="auto" w:fill="FFFFFF"/>
        </w:rPr>
        <w:t>s will be supported in attending meetings and presenting posters.</w:t>
      </w:r>
    </w:p>
    <w:p w:rsidR="00B54E56" w:rsidRPr="00B54E56" w:rsidRDefault="00B54E56" w:rsidP="00B54E56">
      <w:pPr>
        <w:rPr>
          <w:rFonts w:cs="Arial"/>
          <w:color w:val="333333"/>
          <w:shd w:val="clear" w:color="auto" w:fill="FFFFFF"/>
        </w:rPr>
      </w:pPr>
    </w:p>
    <w:p w:rsidR="00B54E56" w:rsidRDefault="00B54E56" w:rsidP="00B54E56">
      <w:pPr>
        <w:rPr>
          <w:rFonts w:cs="Arial"/>
          <w:color w:val="333333"/>
          <w:shd w:val="clear" w:color="auto" w:fill="FFFFFF"/>
        </w:rPr>
      </w:pPr>
      <w:r w:rsidRPr="00B54E56">
        <w:rPr>
          <w:rFonts w:cs="Arial"/>
          <w:color w:val="333333"/>
          <w:shd w:val="clear" w:color="auto" w:fill="FFFFFF"/>
        </w:rPr>
        <w:t>The Education Centre runs a large n</w:t>
      </w:r>
      <w:r w:rsidR="00E27648">
        <w:rPr>
          <w:rFonts w:cs="Arial"/>
          <w:color w:val="333333"/>
          <w:shd w:val="clear" w:color="auto" w:fill="FFFFFF"/>
        </w:rPr>
        <w:t>umber of simulation training</w:t>
      </w:r>
      <w:r w:rsidRPr="00B54E56">
        <w:rPr>
          <w:rFonts w:cs="Arial"/>
          <w:color w:val="333333"/>
          <w:shd w:val="clear" w:color="auto" w:fill="FFFFFF"/>
        </w:rPr>
        <w:t xml:space="preserve"> course</w:t>
      </w:r>
      <w:r w:rsidR="00E27648">
        <w:rPr>
          <w:rFonts w:cs="Arial"/>
          <w:color w:val="333333"/>
          <w:shd w:val="clear" w:color="auto" w:fill="FFFFFF"/>
        </w:rPr>
        <w:t>s</w:t>
      </w:r>
      <w:r w:rsidRPr="00B54E56">
        <w:rPr>
          <w:rFonts w:cs="Arial"/>
          <w:color w:val="333333"/>
          <w:shd w:val="clear" w:color="auto" w:fill="FFFFFF"/>
        </w:rPr>
        <w:t xml:space="preserve">, the </w:t>
      </w:r>
      <w:r>
        <w:rPr>
          <w:rFonts w:cs="Arial"/>
          <w:color w:val="333333"/>
          <w:shd w:val="clear" w:color="auto" w:fill="FFFFFF"/>
        </w:rPr>
        <w:t xml:space="preserve">Post Holder </w:t>
      </w:r>
      <w:r w:rsidRPr="00B54E56">
        <w:rPr>
          <w:rFonts w:cs="Arial"/>
          <w:color w:val="333333"/>
          <w:shd w:val="clear" w:color="auto" w:fill="FFFFFF"/>
        </w:rPr>
        <w:t xml:space="preserve">will be expected to support simulation sessions from a clinical aspect as long as it is not detrimental to any of their own projects. The </w:t>
      </w:r>
      <w:r>
        <w:rPr>
          <w:rFonts w:cs="Arial"/>
          <w:color w:val="333333"/>
          <w:shd w:val="clear" w:color="auto" w:fill="FFFFFF"/>
        </w:rPr>
        <w:t xml:space="preserve">Post Holder </w:t>
      </w:r>
      <w:r w:rsidRPr="00B54E56">
        <w:rPr>
          <w:rFonts w:cs="Arial"/>
          <w:color w:val="333333"/>
          <w:shd w:val="clear" w:color="auto" w:fill="FFFFFF"/>
        </w:rPr>
        <w:t xml:space="preserve">will be involved in multi- professional learning scenarios and there may be the opportunity to design and deliver their own simulation session/course. </w:t>
      </w:r>
    </w:p>
    <w:p w:rsidR="00B54E56" w:rsidRDefault="00B54E56" w:rsidP="00B54E56">
      <w:pPr>
        <w:rPr>
          <w:rFonts w:cs="Arial"/>
          <w:color w:val="333333"/>
          <w:shd w:val="clear" w:color="auto" w:fill="FFFFFF"/>
        </w:rPr>
      </w:pPr>
    </w:p>
    <w:p w:rsidR="001277C9" w:rsidRDefault="001277C9" w:rsidP="001277C9"/>
    <w:p w:rsidR="001277C9" w:rsidRDefault="001277C9" w:rsidP="001277C9">
      <w:r w:rsidRPr="003A213B">
        <w:rPr>
          <w:u w:val="single"/>
        </w:rPr>
        <w:t>Clinical Work</w:t>
      </w:r>
    </w:p>
    <w:p w:rsidR="001277C9" w:rsidRDefault="001277C9" w:rsidP="001277C9"/>
    <w:p w:rsidR="001277C9" w:rsidRDefault="001277C9" w:rsidP="001277C9">
      <w:r>
        <w:t>There is no</w:t>
      </w:r>
      <w:r w:rsidR="00C848D3">
        <w:t xml:space="preserve"> </w:t>
      </w:r>
      <w:r w:rsidR="004F540D">
        <w:t xml:space="preserve">clinical component or </w:t>
      </w:r>
      <w:r>
        <w:t>on-call requirement</w:t>
      </w:r>
      <w:r w:rsidR="004F540D">
        <w:t>.</w:t>
      </w:r>
      <w:r w:rsidR="00C573E4">
        <w:t xml:space="preserve"> The successful trainee may be able to undertake some on call within their own specialty by arrangement with the relevant CD, providing this is not to the detriment of their Leadership role.</w:t>
      </w:r>
    </w:p>
    <w:p w:rsidR="001277C9" w:rsidRDefault="001277C9" w:rsidP="001277C9"/>
    <w:p w:rsidR="001277C9" w:rsidRPr="003A213B" w:rsidRDefault="001277C9" w:rsidP="001277C9">
      <w:pPr>
        <w:rPr>
          <w:u w:val="single"/>
        </w:rPr>
      </w:pPr>
      <w:r w:rsidRPr="003A213B">
        <w:rPr>
          <w:u w:val="single"/>
        </w:rPr>
        <w:t>Study Leave Entitlement</w:t>
      </w:r>
    </w:p>
    <w:p w:rsidR="003A213B" w:rsidRDefault="003A213B" w:rsidP="001277C9"/>
    <w:p w:rsidR="003A213B" w:rsidRDefault="009617A2" w:rsidP="001277C9">
      <w:r w:rsidRPr="009617A2">
        <w:t>Study leave costs will be covered by HEE up to a maximum of £3250 for each Future Leader</w:t>
      </w:r>
      <w:r>
        <w:t>.</w:t>
      </w:r>
    </w:p>
    <w:p w:rsidR="009617A2" w:rsidRDefault="009617A2" w:rsidP="001277C9"/>
    <w:p w:rsidR="003A213B" w:rsidRDefault="003A213B" w:rsidP="001277C9">
      <w:r>
        <w:lastRenderedPageBreak/>
        <w:t>The Trust will provide acc</w:t>
      </w:r>
      <w:r w:rsidR="00663140">
        <w:t xml:space="preserve">ess to </w:t>
      </w:r>
      <w:r w:rsidR="007A1FE8">
        <w:t>any</w:t>
      </w:r>
      <w:r w:rsidR="00663140">
        <w:t xml:space="preserve"> in-house Leadership Development P</w:t>
      </w:r>
      <w:r>
        <w:t>rogramme courses provided</w:t>
      </w:r>
      <w:r w:rsidR="00036258">
        <w:t>.</w:t>
      </w:r>
    </w:p>
    <w:p w:rsidR="00F051BE" w:rsidRDefault="00F051BE" w:rsidP="001277C9"/>
    <w:p w:rsidR="00F051BE" w:rsidRDefault="00F051BE" w:rsidP="001277C9">
      <w:r>
        <w:rPr>
          <w:rFonts w:cs="Arial"/>
          <w:color w:val="333333"/>
          <w:shd w:val="clear" w:color="auto" w:fill="FFFFFF"/>
        </w:rPr>
        <w:t xml:space="preserve">Non Future Leader Programme study leave is supported to all the </w:t>
      </w:r>
      <w:r w:rsidR="00B54E56">
        <w:rPr>
          <w:rFonts w:cs="Arial"/>
          <w:color w:val="333333"/>
          <w:shd w:val="clear" w:color="auto" w:fill="FFFFFF"/>
        </w:rPr>
        <w:t>Post Holder to</w:t>
      </w:r>
      <w:r>
        <w:rPr>
          <w:rFonts w:cs="Arial"/>
          <w:color w:val="333333"/>
          <w:shd w:val="clear" w:color="auto" w:fill="FFFFFF"/>
        </w:rPr>
        <w:t xml:space="preserve"> attend course relevant to their career such as HEE Generic Study Days.</w:t>
      </w:r>
      <w:r>
        <w:rPr>
          <w:rFonts w:cs="Arial"/>
          <w:color w:val="333333"/>
        </w:rPr>
        <w:br/>
      </w:r>
      <w:r>
        <w:rPr>
          <w:rFonts w:cs="Arial"/>
          <w:color w:val="333333"/>
        </w:rPr>
        <w:br/>
      </w:r>
      <w:r w:rsidR="00B54E56">
        <w:rPr>
          <w:rFonts w:cs="Arial"/>
          <w:color w:val="333333"/>
          <w:shd w:val="clear" w:color="auto" w:fill="FFFFFF"/>
        </w:rPr>
        <w:t xml:space="preserve">Post Holder </w:t>
      </w:r>
      <w:r>
        <w:rPr>
          <w:rFonts w:cs="Arial"/>
          <w:color w:val="333333"/>
          <w:shd w:val="clear" w:color="auto" w:fill="FFFFFF"/>
        </w:rPr>
        <w:t>will be supported in attending meetings and presenting posters. </w:t>
      </w:r>
    </w:p>
    <w:p w:rsidR="003A213B" w:rsidRDefault="003A213B" w:rsidP="001277C9"/>
    <w:p w:rsidR="006C345E" w:rsidRDefault="003A213B" w:rsidP="004F540D">
      <w:pPr>
        <w:rPr>
          <w:rFonts w:cs="Arial"/>
          <w:szCs w:val="24"/>
        </w:rPr>
      </w:pPr>
      <w:r w:rsidRPr="003A213B">
        <w:rPr>
          <w:u w:val="single"/>
        </w:rPr>
        <w:t>Executive Support</w:t>
      </w:r>
      <w:r w:rsidR="006C345E">
        <w:rPr>
          <w:rFonts w:cs="Arial"/>
          <w:szCs w:val="24"/>
        </w:rPr>
        <w:t xml:space="preserve"> </w:t>
      </w:r>
    </w:p>
    <w:p w:rsidR="00842480" w:rsidRDefault="00842480" w:rsidP="006C345E">
      <w:pPr>
        <w:pStyle w:val="NoSpacing"/>
        <w:rPr>
          <w:rFonts w:cs="Arial"/>
          <w:szCs w:val="24"/>
        </w:rPr>
      </w:pPr>
    </w:p>
    <w:p w:rsidR="00842480" w:rsidRDefault="00842480" w:rsidP="006C345E">
      <w:pPr>
        <w:pStyle w:val="NoSpacing"/>
        <w:rPr>
          <w:rFonts w:cs="Arial"/>
          <w:szCs w:val="24"/>
        </w:rPr>
      </w:pPr>
      <w:r>
        <w:rPr>
          <w:rFonts w:cs="Arial"/>
          <w:szCs w:val="24"/>
        </w:rPr>
        <w:t>The successful candidate will have a named supervisor from the Executive team for their management duties.</w:t>
      </w:r>
      <w:r w:rsidR="004F540D">
        <w:rPr>
          <w:rFonts w:cs="Arial"/>
          <w:szCs w:val="24"/>
        </w:rPr>
        <w:t xml:space="preserve"> </w:t>
      </w:r>
      <w:r w:rsidR="00036258">
        <w:rPr>
          <w:rFonts w:cs="Arial"/>
          <w:szCs w:val="24"/>
        </w:rPr>
        <w:t>They will also have the opportunity to shadow members of the Executive team across areas of their activities, to broaden knowledge of the challenges of working in an acute hospital.</w:t>
      </w:r>
    </w:p>
    <w:p w:rsidR="005703F8" w:rsidRDefault="005703F8" w:rsidP="006C345E">
      <w:pPr>
        <w:pStyle w:val="NoSpacing"/>
        <w:rPr>
          <w:rFonts w:cs="Arial"/>
          <w:szCs w:val="24"/>
        </w:rPr>
      </w:pPr>
      <w:r>
        <w:rPr>
          <w:rFonts w:cs="Arial"/>
          <w:szCs w:val="24"/>
        </w:rPr>
        <w:t xml:space="preserve">Specific projects will be supported by the appropriate </w:t>
      </w:r>
      <w:r w:rsidR="00E91DF4">
        <w:rPr>
          <w:rFonts w:cs="Arial"/>
          <w:szCs w:val="24"/>
        </w:rPr>
        <w:t>Lead.</w:t>
      </w:r>
    </w:p>
    <w:p w:rsidR="000542C0" w:rsidRDefault="000542C0" w:rsidP="006C345E">
      <w:pPr>
        <w:pStyle w:val="NoSpacing"/>
        <w:rPr>
          <w:rFonts w:cs="Arial"/>
          <w:szCs w:val="24"/>
        </w:rPr>
      </w:pPr>
    </w:p>
    <w:p w:rsidR="000542C0" w:rsidRDefault="000542C0" w:rsidP="006C345E">
      <w:pPr>
        <w:pStyle w:val="NoSpacing"/>
        <w:rPr>
          <w:rFonts w:cs="Arial"/>
          <w:szCs w:val="24"/>
        </w:rPr>
      </w:pPr>
    </w:p>
    <w:p w:rsidR="00DE60B5" w:rsidRDefault="00DE60B5" w:rsidP="006C345E">
      <w:pPr>
        <w:pStyle w:val="NoSpacing"/>
        <w:rPr>
          <w:rFonts w:cs="Arial"/>
          <w:szCs w:val="24"/>
        </w:rPr>
      </w:pPr>
    </w:p>
    <w:p w:rsidR="00DE60B5" w:rsidRDefault="00DE60B5" w:rsidP="006C345E">
      <w:pPr>
        <w:pStyle w:val="NoSpacing"/>
        <w:rPr>
          <w:rFonts w:cs="Arial"/>
          <w:szCs w:val="24"/>
        </w:rPr>
      </w:pPr>
      <w:r>
        <w:rPr>
          <w:rFonts w:cs="Arial"/>
          <w:szCs w:val="24"/>
        </w:rPr>
        <w:t xml:space="preserve">     </w:t>
      </w:r>
    </w:p>
    <w:p w:rsidR="006C345E" w:rsidRDefault="006C345E" w:rsidP="001277C9"/>
    <w:p w:rsidR="003A213B" w:rsidRDefault="003A213B" w:rsidP="001277C9"/>
    <w:p w:rsidR="003A213B" w:rsidRDefault="003A213B">
      <w:pPr>
        <w:spacing w:after="200" w:line="276" w:lineRule="auto"/>
      </w:pPr>
      <w:r>
        <w:br w:type="page"/>
      </w:r>
    </w:p>
    <w:p w:rsidR="003A213B" w:rsidRDefault="003A213B" w:rsidP="0079244D">
      <w:pPr>
        <w:jc w:val="center"/>
      </w:pPr>
      <w:r>
        <w:lastRenderedPageBreak/>
        <w:t>Entry Criteria</w:t>
      </w:r>
    </w:p>
    <w:p w:rsidR="003A213B" w:rsidRDefault="003A213B" w:rsidP="001277C9"/>
    <w:tbl>
      <w:tblPr>
        <w:tblStyle w:val="TableGrid"/>
        <w:tblW w:w="0" w:type="auto"/>
        <w:tblLook w:val="04A0" w:firstRow="1" w:lastRow="0" w:firstColumn="1" w:lastColumn="0" w:noHBand="0" w:noVBand="1"/>
      </w:tblPr>
      <w:tblGrid>
        <w:gridCol w:w="2257"/>
        <w:gridCol w:w="2257"/>
        <w:gridCol w:w="2256"/>
        <w:gridCol w:w="2246"/>
      </w:tblGrid>
      <w:tr w:rsidR="006A69C8" w:rsidTr="001170BF">
        <w:tc>
          <w:tcPr>
            <w:tcW w:w="2310" w:type="dxa"/>
          </w:tcPr>
          <w:p w:rsidR="006A69C8" w:rsidRPr="0079244D" w:rsidRDefault="006A69C8" w:rsidP="001277C9">
            <w:pPr>
              <w:rPr>
                <w:sz w:val="20"/>
              </w:rPr>
            </w:pPr>
          </w:p>
        </w:tc>
        <w:tc>
          <w:tcPr>
            <w:tcW w:w="2310" w:type="dxa"/>
            <w:vAlign w:val="center"/>
          </w:tcPr>
          <w:p w:rsidR="001170BF" w:rsidRDefault="001170BF" w:rsidP="001170BF">
            <w:pPr>
              <w:jc w:val="center"/>
              <w:rPr>
                <w:sz w:val="20"/>
              </w:rPr>
            </w:pPr>
          </w:p>
          <w:p w:rsidR="006A69C8" w:rsidRDefault="006A69C8" w:rsidP="001170BF">
            <w:pPr>
              <w:jc w:val="center"/>
              <w:rPr>
                <w:sz w:val="20"/>
              </w:rPr>
            </w:pPr>
            <w:r w:rsidRPr="0079244D">
              <w:rPr>
                <w:sz w:val="20"/>
              </w:rPr>
              <w:t>Essential</w:t>
            </w:r>
          </w:p>
          <w:p w:rsidR="001170BF" w:rsidRPr="0079244D" w:rsidRDefault="001170BF" w:rsidP="001170BF">
            <w:pPr>
              <w:jc w:val="center"/>
              <w:rPr>
                <w:sz w:val="20"/>
              </w:rPr>
            </w:pPr>
          </w:p>
        </w:tc>
        <w:tc>
          <w:tcPr>
            <w:tcW w:w="2311" w:type="dxa"/>
            <w:vAlign w:val="center"/>
          </w:tcPr>
          <w:p w:rsidR="006A69C8" w:rsidRPr="0079244D" w:rsidRDefault="006A69C8" w:rsidP="001170BF">
            <w:pPr>
              <w:jc w:val="center"/>
              <w:rPr>
                <w:sz w:val="20"/>
              </w:rPr>
            </w:pPr>
            <w:r w:rsidRPr="0079244D">
              <w:rPr>
                <w:sz w:val="20"/>
              </w:rPr>
              <w:t>Desirable</w:t>
            </w:r>
          </w:p>
        </w:tc>
        <w:tc>
          <w:tcPr>
            <w:tcW w:w="2311" w:type="dxa"/>
            <w:vAlign w:val="center"/>
          </w:tcPr>
          <w:p w:rsidR="006A69C8" w:rsidRPr="0079244D" w:rsidRDefault="006A69C8" w:rsidP="001170BF">
            <w:pPr>
              <w:jc w:val="center"/>
              <w:rPr>
                <w:sz w:val="20"/>
              </w:rPr>
            </w:pPr>
            <w:r w:rsidRPr="0079244D">
              <w:rPr>
                <w:sz w:val="20"/>
              </w:rPr>
              <w:t>Evaluated</w:t>
            </w:r>
          </w:p>
        </w:tc>
      </w:tr>
      <w:tr w:rsidR="006A69C8" w:rsidTr="006A69C8">
        <w:tc>
          <w:tcPr>
            <w:tcW w:w="2310" w:type="dxa"/>
          </w:tcPr>
          <w:p w:rsidR="006A69C8" w:rsidRPr="0079244D" w:rsidRDefault="0079244D" w:rsidP="001277C9">
            <w:pPr>
              <w:rPr>
                <w:sz w:val="20"/>
              </w:rPr>
            </w:pPr>
            <w:r w:rsidRPr="0079244D">
              <w:rPr>
                <w:sz w:val="20"/>
              </w:rPr>
              <w:t>Qualifications</w:t>
            </w:r>
          </w:p>
        </w:tc>
        <w:tc>
          <w:tcPr>
            <w:tcW w:w="2310" w:type="dxa"/>
          </w:tcPr>
          <w:p w:rsidR="0079244D" w:rsidRDefault="00F051BE" w:rsidP="001277C9">
            <w:pPr>
              <w:rPr>
                <w:sz w:val="20"/>
              </w:rPr>
            </w:pPr>
            <w:r>
              <w:rPr>
                <w:sz w:val="20"/>
              </w:rPr>
              <w:t>Relevant Professional Qualification</w:t>
            </w:r>
          </w:p>
          <w:p w:rsidR="0079244D" w:rsidRPr="0079244D" w:rsidRDefault="0079244D" w:rsidP="001277C9">
            <w:pPr>
              <w:rPr>
                <w:sz w:val="20"/>
              </w:rPr>
            </w:pPr>
          </w:p>
        </w:tc>
        <w:tc>
          <w:tcPr>
            <w:tcW w:w="2311" w:type="dxa"/>
          </w:tcPr>
          <w:p w:rsidR="006A69C8" w:rsidRPr="0079244D" w:rsidRDefault="0079244D" w:rsidP="001277C9">
            <w:pPr>
              <w:rPr>
                <w:sz w:val="20"/>
              </w:rPr>
            </w:pPr>
            <w:r>
              <w:rPr>
                <w:sz w:val="20"/>
              </w:rPr>
              <w:t>Distinction, prizes / honours in postgraduate training</w:t>
            </w:r>
          </w:p>
        </w:tc>
        <w:tc>
          <w:tcPr>
            <w:tcW w:w="2311" w:type="dxa"/>
          </w:tcPr>
          <w:p w:rsidR="006A69C8" w:rsidRPr="0079244D" w:rsidRDefault="0079244D" w:rsidP="001277C9">
            <w:pPr>
              <w:rPr>
                <w:sz w:val="20"/>
              </w:rPr>
            </w:pPr>
            <w:r>
              <w:rPr>
                <w:sz w:val="20"/>
              </w:rPr>
              <w:t>Application</w:t>
            </w:r>
          </w:p>
        </w:tc>
      </w:tr>
      <w:tr w:rsidR="006A69C8" w:rsidTr="006A69C8">
        <w:tc>
          <w:tcPr>
            <w:tcW w:w="2310" w:type="dxa"/>
          </w:tcPr>
          <w:p w:rsidR="006A69C8" w:rsidRPr="0079244D" w:rsidRDefault="0079244D" w:rsidP="001277C9">
            <w:pPr>
              <w:rPr>
                <w:sz w:val="20"/>
              </w:rPr>
            </w:pPr>
            <w:r>
              <w:rPr>
                <w:sz w:val="20"/>
              </w:rPr>
              <w:t>Experience</w:t>
            </w:r>
          </w:p>
        </w:tc>
        <w:tc>
          <w:tcPr>
            <w:tcW w:w="2310" w:type="dxa"/>
          </w:tcPr>
          <w:p w:rsidR="006A69C8" w:rsidRDefault="0079244D" w:rsidP="001277C9">
            <w:pPr>
              <w:rPr>
                <w:sz w:val="20"/>
              </w:rPr>
            </w:pPr>
            <w:r>
              <w:rPr>
                <w:sz w:val="20"/>
              </w:rPr>
              <w:t xml:space="preserve">Clinical experience of acute healthcare in either General Medical Specialties / General Surgical Specialties / </w:t>
            </w:r>
            <w:r w:rsidR="00842480">
              <w:rPr>
                <w:sz w:val="20"/>
              </w:rPr>
              <w:t xml:space="preserve">A&amp;E, </w:t>
            </w:r>
            <w:r w:rsidR="005703F8">
              <w:rPr>
                <w:sz w:val="20"/>
              </w:rPr>
              <w:t>Urology, Obstetrics</w:t>
            </w:r>
            <w:r w:rsidR="001E3A0E">
              <w:rPr>
                <w:sz w:val="20"/>
              </w:rPr>
              <w:t xml:space="preserve"> &amp; </w:t>
            </w:r>
            <w:r w:rsidR="005703F8">
              <w:rPr>
                <w:sz w:val="20"/>
              </w:rPr>
              <w:t>Gynaecology, Anaesthetics</w:t>
            </w:r>
            <w:r w:rsidR="000D06A4">
              <w:rPr>
                <w:sz w:val="20"/>
              </w:rPr>
              <w:t>,</w:t>
            </w:r>
          </w:p>
          <w:p w:rsidR="000D06A4" w:rsidRDefault="000D06A4" w:rsidP="001277C9">
            <w:pPr>
              <w:rPr>
                <w:sz w:val="20"/>
              </w:rPr>
            </w:pPr>
            <w:r>
              <w:rPr>
                <w:sz w:val="20"/>
              </w:rPr>
              <w:t>Paediatrics</w:t>
            </w:r>
          </w:p>
          <w:p w:rsidR="0079244D" w:rsidRPr="0079244D" w:rsidRDefault="0079244D" w:rsidP="001277C9">
            <w:pPr>
              <w:rPr>
                <w:sz w:val="20"/>
              </w:rPr>
            </w:pPr>
          </w:p>
        </w:tc>
        <w:tc>
          <w:tcPr>
            <w:tcW w:w="2311" w:type="dxa"/>
          </w:tcPr>
          <w:p w:rsidR="006A69C8" w:rsidRPr="0079244D" w:rsidRDefault="0079244D" w:rsidP="001277C9">
            <w:pPr>
              <w:rPr>
                <w:sz w:val="20"/>
              </w:rPr>
            </w:pPr>
            <w:r>
              <w:rPr>
                <w:sz w:val="20"/>
              </w:rPr>
              <w:t>Well presented professional portfolio</w:t>
            </w:r>
          </w:p>
        </w:tc>
        <w:tc>
          <w:tcPr>
            <w:tcW w:w="2311" w:type="dxa"/>
          </w:tcPr>
          <w:p w:rsidR="006A69C8" w:rsidRPr="0079244D" w:rsidRDefault="0079244D" w:rsidP="001277C9">
            <w:pPr>
              <w:rPr>
                <w:sz w:val="20"/>
              </w:rPr>
            </w:pPr>
            <w:r>
              <w:rPr>
                <w:sz w:val="20"/>
              </w:rPr>
              <w:t>Application / interview</w:t>
            </w:r>
          </w:p>
        </w:tc>
      </w:tr>
      <w:tr w:rsidR="006A69C8" w:rsidTr="006A69C8">
        <w:tc>
          <w:tcPr>
            <w:tcW w:w="2310" w:type="dxa"/>
          </w:tcPr>
          <w:p w:rsidR="006A69C8" w:rsidRPr="0079244D" w:rsidRDefault="0079244D" w:rsidP="001277C9">
            <w:pPr>
              <w:rPr>
                <w:sz w:val="20"/>
              </w:rPr>
            </w:pPr>
            <w:r>
              <w:rPr>
                <w:sz w:val="20"/>
              </w:rPr>
              <w:t>Eligibility</w:t>
            </w:r>
          </w:p>
        </w:tc>
        <w:tc>
          <w:tcPr>
            <w:tcW w:w="2310" w:type="dxa"/>
          </w:tcPr>
          <w:p w:rsidR="001170BF" w:rsidRDefault="001170BF" w:rsidP="00F051BE">
            <w:pPr>
              <w:rPr>
                <w:sz w:val="20"/>
              </w:rPr>
            </w:pPr>
            <w:r>
              <w:rPr>
                <w:sz w:val="20"/>
              </w:rPr>
              <w:t xml:space="preserve">Full registration with </w:t>
            </w:r>
            <w:r w:rsidR="00F051BE">
              <w:rPr>
                <w:sz w:val="20"/>
              </w:rPr>
              <w:t>relevant professional body</w:t>
            </w:r>
          </w:p>
          <w:p w:rsidR="001170BF" w:rsidRDefault="001170BF" w:rsidP="001277C9">
            <w:pPr>
              <w:rPr>
                <w:sz w:val="20"/>
              </w:rPr>
            </w:pPr>
          </w:p>
          <w:p w:rsidR="001170BF" w:rsidRDefault="001170BF" w:rsidP="001277C9">
            <w:pPr>
              <w:rPr>
                <w:sz w:val="20"/>
              </w:rPr>
            </w:pPr>
            <w:r>
              <w:rPr>
                <w:sz w:val="20"/>
              </w:rPr>
              <w:t>Eligible to work in UK</w:t>
            </w:r>
          </w:p>
          <w:p w:rsidR="001170BF" w:rsidRPr="0079244D" w:rsidRDefault="001170BF" w:rsidP="001277C9">
            <w:pPr>
              <w:rPr>
                <w:sz w:val="20"/>
              </w:rPr>
            </w:pPr>
          </w:p>
        </w:tc>
        <w:tc>
          <w:tcPr>
            <w:tcW w:w="2311" w:type="dxa"/>
          </w:tcPr>
          <w:p w:rsidR="006A69C8" w:rsidRPr="0079244D" w:rsidRDefault="001170BF" w:rsidP="001277C9">
            <w:pPr>
              <w:rPr>
                <w:sz w:val="20"/>
              </w:rPr>
            </w:pPr>
            <w:r>
              <w:rPr>
                <w:sz w:val="20"/>
              </w:rPr>
              <w:t>Completed all higher professional qualifications</w:t>
            </w:r>
          </w:p>
        </w:tc>
        <w:tc>
          <w:tcPr>
            <w:tcW w:w="2311" w:type="dxa"/>
          </w:tcPr>
          <w:p w:rsidR="006A69C8" w:rsidRDefault="001170BF" w:rsidP="001277C9">
            <w:pPr>
              <w:rPr>
                <w:sz w:val="20"/>
              </w:rPr>
            </w:pPr>
            <w:r>
              <w:rPr>
                <w:sz w:val="20"/>
              </w:rPr>
              <w:t>Application form</w:t>
            </w:r>
          </w:p>
          <w:p w:rsidR="001170BF" w:rsidRDefault="001170BF" w:rsidP="001277C9">
            <w:pPr>
              <w:rPr>
                <w:sz w:val="20"/>
              </w:rPr>
            </w:pPr>
          </w:p>
          <w:p w:rsidR="001170BF" w:rsidRDefault="001170BF" w:rsidP="001277C9">
            <w:pPr>
              <w:rPr>
                <w:sz w:val="20"/>
              </w:rPr>
            </w:pPr>
          </w:p>
          <w:p w:rsidR="001170BF" w:rsidRDefault="001170BF" w:rsidP="001277C9">
            <w:pPr>
              <w:rPr>
                <w:sz w:val="20"/>
              </w:rPr>
            </w:pPr>
          </w:p>
          <w:p w:rsidR="001170BF" w:rsidRPr="0079244D" w:rsidRDefault="001170BF" w:rsidP="001277C9">
            <w:pPr>
              <w:rPr>
                <w:sz w:val="20"/>
              </w:rPr>
            </w:pPr>
            <w:r>
              <w:rPr>
                <w:sz w:val="20"/>
              </w:rPr>
              <w:t>ARCP outcome</w:t>
            </w:r>
          </w:p>
        </w:tc>
      </w:tr>
      <w:tr w:rsidR="001170BF" w:rsidTr="006A69C8">
        <w:tc>
          <w:tcPr>
            <w:tcW w:w="2310" w:type="dxa"/>
          </w:tcPr>
          <w:p w:rsidR="001170BF" w:rsidRPr="0079244D" w:rsidRDefault="001170BF" w:rsidP="001277C9">
            <w:pPr>
              <w:rPr>
                <w:sz w:val="20"/>
              </w:rPr>
            </w:pPr>
            <w:r>
              <w:rPr>
                <w:sz w:val="20"/>
              </w:rPr>
              <w:t>Management Experience</w:t>
            </w:r>
          </w:p>
        </w:tc>
        <w:tc>
          <w:tcPr>
            <w:tcW w:w="2310" w:type="dxa"/>
          </w:tcPr>
          <w:p w:rsidR="001170BF" w:rsidRPr="0079244D" w:rsidRDefault="001170BF" w:rsidP="001277C9">
            <w:pPr>
              <w:rPr>
                <w:sz w:val="20"/>
              </w:rPr>
            </w:pPr>
            <w:r>
              <w:rPr>
                <w:sz w:val="20"/>
              </w:rPr>
              <w:t>Nil essential</w:t>
            </w:r>
          </w:p>
        </w:tc>
        <w:tc>
          <w:tcPr>
            <w:tcW w:w="2311" w:type="dxa"/>
          </w:tcPr>
          <w:p w:rsidR="001170BF" w:rsidRDefault="001170BF" w:rsidP="001277C9">
            <w:pPr>
              <w:rPr>
                <w:sz w:val="20"/>
              </w:rPr>
            </w:pPr>
            <w:r>
              <w:rPr>
                <w:sz w:val="20"/>
              </w:rPr>
              <w:t>Experience of implementing change</w:t>
            </w:r>
          </w:p>
          <w:p w:rsidR="001170BF" w:rsidRPr="0079244D" w:rsidRDefault="001170BF" w:rsidP="001277C9">
            <w:pPr>
              <w:rPr>
                <w:sz w:val="20"/>
              </w:rPr>
            </w:pPr>
          </w:p>
        </w:tc>
        <w:tc>
          <w:tcPr>
            <w:tcW w:w="2311" w:type="dxa"/>
          </w:tcPr>
          <w:p w:rsidR="001170BF" w:rsidRPr="0079244D" w:rsidRDefault="001170BF" w:rsidP="001277C9">
            <w:pPr>
              <w:rPr>
                <w:sz w:val="20"/>
              </w:rPr>
            </w:pPr>
            <w:r>
              <w:rPr>
                <w:sz w:val="20"/>
              </w:rPr>
              <w:t>Interview</w:t>
            </w:r>
          </w:p>
        </w:tc>
      </w:tr>
      <w:tr w:rsidR="006A69C8" w:rsidTr="006A69C8">
        <w:tc>
          <w:tcPr>
            <w:tcW w:w="2310" w:type="dxa"/>
          </w:tcPr>
          <w:p w:rsidR="006A69C8" w:rsidRPr="0079244D" w:rsidRDefault="001170BF" w:rsidP="001277C9">
            <w:pPr>
              <w:rPr>
                <w:sz w:val="20"/>
              </w:rPr>
            </w:pPr>
            <w:r>
              <w:rPr>
                <w:sz w:val="20"/>
              </w:rPr>
              <w:t>Fitness to Practise</w:t>
            </w:r>
          </w:p>
        </w:tc>
        <w:tc>
          <w:tcPr>
            <w:tcW w:w="2310" w:type="dxa"/>
          </w:tcPr>
          <w:p w:rsidR="006A69C8" w:rsidRPr="0079244D" w:rsidRDefault="00663140" w:rsidP="001277C9">
            <w:pPr>
              <w:rPr>
                <w:sz w:val="20"/>
              </w:rPr>
            </w:pPr>
            <w:r>
              <w:rPr>
                <w:sz w:val="20"/>
              </w:rPr>
              <w:t>Up to date and fit</w:t>
            </w:r>
            <w:r w:rsidR="001170BF">
              <w:rPr>
                <w:sz w:val="20"/>
              </w:rPr>
              <w:t xml:space="preserve"> to practise safely</w:t>
            </w:r>
          </w:p>
        </w:tc>
        <w:tc>
          <w:tcPr>
            <w:tcW w:w="2311" w:type="dxa"/>
          </w:tcPr>
          <w:p w:rsidR="006A69C8" w:rsidRPr="0079244D" w:rsidRDefault="006A69C8" w:rsidP="001277C9">
            <w:pPr>
              <w:rPr>
                <w:sz w:val="20"/>
              </w:rPr>
            </w:pPr>
          </w:p>
        </w:tc>
        <w:tc>
          <w:tcPr>
            <w:tcW w:w="2311" w:type="dxa"/>
          </w:tcPr>
          <w:p w:rsidR="006A69C8" w:rsidRDefault="001170BF" w:rsidP="001277C9">
            <w:pPr>
              <w:rPr>
                <w:sz w:val="20"/>
              </w:rPr>
            </w:pPr>
            <w:r>
              <w:rPr>
                <w:sz w:val="20"/>
              </w:rPr>
              <w:t>Application form</w:t>
            </w:r>
          </w:p>
          <w:p w:rsidR="001170BF" w:rsidRDefault="001170BF" w:rsidP="001277C9">
            <w:pPr>
              <w:rPr>
                <w:sz w:val="20"/>
              </w:rPr>
            </w:pPr>
            <w:r>
              <w:rPr>
                <w:sz w:val="20"/>
              </w:rPr>
              <w:t>References</w:t>
            </w:r>
          </w:p>
          <w:p w:rsidR="001170BF" w:rsidRPr="0079244D" w:rsidRDefault="001170BF" w:rsidP="001277C9">
            <w:pPr>
              <w:rPr>
                <w:sz w:val="20"/>
              </w:rPr>
            </w:pPr>
          </w:p>
        </w:tc>
      </w:tr>
      <w:tr w:rsidR="006A69C8" w:rsidTr="006A69C8">
        <w:tc>
          <w:tcPr>
            <w:tcW w:w="2310" w:type="dxa"/>
          </w:tcPr>
          <w:p w:rsidR="006A69C8" w:rsidRPr="0079244D" w:rsidRDefault="001170BF" w:rsidP="001277C9">
            <w:pPr>
              <w:rPr>
                <w:sz w:val="20"/>
              </w:rPr>
            </w:pPr>
            <w:r>
              <w:rPr>
                <w:sz w:val="20"/>
              </w:rPr>
              <w:t>Health</w:t>
            </w:r>
          </w:p>
        </w:tc>
        <w:tc>
          <w:tcPr>
            <w:tcW w:w="2310" w:type="dxa"/>
          </w:tcPr>
          <w:p w:rsidR="001170BF" w:rsidRPr="0079244D" w:rsidRDefault="001170BF" w:rsidP="00F051BE">
            <w:pPr>
              <w:rPr>
                <w:sz w:val="20"/>
              </w:rPr>
            </w:pPr>
            <w:r>
              <w:rPr>
                <w:sz w:val="20"/>
              </w:rPr>
              <w:t xml:space="preserve">Meets professional health requirements </w:t>
            </w:r>
          </w:p>
        </w:tc>
        <w:tc>
          <w:tcPr>
            <w:tcW w:w="2311" w:type="dxa"/>
          </w:tcPr>
          <w:p w:rsidR="006A69C8" w:rsidRPr="0079244D" w:rsidRDefault="006A69C8" w:rsidP="001277C9">
            <w:pPr>
              <w:rPr>
                <w:sz w:val="20"/>
              </w:rPr>
            </w:pPr>
          </w:p>
        </w:tc>
        <w:tc>
          <w:tcPr>
            <w:tcW w:w="2311" w:type="dxa"/>
          </w:tcPr>
          <w:p w:rsidR="006A69C8" w:rsidRDefault="001170BF" w:rsidP="001277C9">
            <w:pPr>
              <w:rPr>
                <w:sz w:val="20"/>
              </w:rPr>
            </w:pPr>
            <w:r>
              <w:rPr>
                <w:sz w:val="20"/>
              </w:rPr>
              <w:t>Application form</w:t>
            </w:r>
          </w:p>
          <w:p w:rsidR="001170BF" w:rsidRPr="0079244D" w:rsidRDefault="001170BF" w:rsidP="001277C9">
            <w:pPr>
              <w:rPr>
                <w:sz w:val="20"/>
              </w:rPr>
            </w:pPr>
            <w:r>
              <w:rPr>
                <w:sz w:val="20"/>
              </w:rPr>
              <w:t>Health screening</w:t>
            </w:r>
          </w:p>
        </w:tc>
      </w:tr>
    </w:tbl>
    <w:p w:rsidR="003A213B" w:rsidRDefault="003A213B" w:rsidP="001277C9"/>
    <w:p w:rsidR="004E297C" w:rsidRDefault="004E297C" w:rsidP="004E297C"/>
    <w:p w:rsidR="004E297C" w:rsidRDefault="004E297C" w:rsidP="004E297C"/>
    <w:sectPr w:rsidR="004E297C" w:rsidSect="00585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B4B44"/>
    <w:multiLevelType w:val="hybridMultilevel"/>
    <w:tmpl w:val="4632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421499"/>
    <w:multiLevelType w:val="hybridMultilevel"/>
    <w:tmpl w:val="CC9C2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7C"/>
    <w:rsid w:val="00036258"/>
    <w:rsid w:val="000542C0"/>
    <w:rsid w:val="000751CE"/>
    <w:rsid w:val="000A6A9D"/>
    <w:rsid w:val="000C720A"/>
    <w:rsid w:val="000D06A4"/>
    <w:rsid w:val="001170BF"/>
    <w:rsid w:val="00117302"/>
    <w:rsid w:val="0012122E"/>
    <w:rsid w:val="001277C9"/>
    <w:rsid w:val="001D4E1C"/>
    <w:rsid w:val="001E3A0E"/>
    <w:rsid w:val="002435E0"/>
    <w:rsid w:val="0027020E"/>
    <w:rsid w:val="00322665"/>
    <w:rsid w:val="00334F2B"/>
    <w:rsid w:val="0034060F"/>
    <w:rsid w:val="00374962"/>
    <w:rsid w:val="003A213B"/>
    <w:rsid w:val="003E3906"/>
    <w:rsid w:val="004C471A"/>
    <w:rsid w:val="004E297C"/>
    <w:rsid w:val="004F540D"/>
    <w:rsid w:val="00547831"/>
    <w:rsid w:val="00557A8C"/>
    <w:rsid w:val="005703F8"/>
    <w:rsid w:val="005729F0"/>
    <w:rsid w:val="00585918"/>
    <w:rsid w:val="00663140"/>
    <w:rsid w:val="006A525B"/>
    <w:rsid w:val="006A69C8"/>
    <w:rsid w:val="006C345E"/>
    <w:rsid w:val="00760539"/>
    <w:rsid w:val="0079244D"/>
    <w:rsid w:val="007A1FE8"/>
    <w:rsid w:val="007F294E"/>
    <w:rsid w:val="008242A8"/>
    <w:rsid w:val="00842480"/>
    <w:rsid w:val="008702E7"/>
    <w:rsid w:val="00892DF7"/>
    <w:rsid w:val="009617A2"/>
    <w:rsid w:val="00973C8D"/>
    <w:rsid w:val="00991EBE"/>
    <w:rsid w:val="00996C97"/>
    <w:rsid w:val="00AC1E1C"/>
    <w:rsid w:val="00AE13FB"/>
    <w:rsid w:val="00B54E56"/>
    <w:rsid w:val="00B81B31"/>
    <w:rsid w:val="00BA5B16"/>
    <w:rsid w:val="00BC5CEB"/>
    <w:rsid w:val="00C573E4"/>
    <w:rsid w:val="00C76A3C"/>
    <w:rsid w:val="00C848D3"/>
    <w:rsid w:val="00C8662B"/>
    <w:rsid w:val="00CA6126"/>
    <w:rsid w:val="00CC6C09"/>
    <w:rsid w:val="00D40924"/>
    <w:rsid w:val="00D47B2B"/>
    <w:rsid w:val="00D501E0"/>
    <w:rsid w:val="00DA2FD3"/>
    <w:rsid w:val="00DE60B5"/>
    <w:rsid w:val="00E27648"/>
    <w:rsid w:val="00E91DF4"/>
    <w:rsid w:val="00F051BE"/>
    <w:rsid w:val="00F5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3B5F"/>
  <w15:docId w15:val="{05A32884-27D5-45C7-B348-8E087EEC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Helvetica"/>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C"/>
    <w:pPr>
      <w:spacing w:after="0" w:line="240" w:lineRule="auto"/>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97C"/>
    <w:pPr>
      <w:spacing w:after="0" w:line="240" w:lineRule="auto"/>
    </w:pPr>
    <w:rPr>
      <w:rFonts w:cs="Times New Roman"/>
      <w:lang w:eastAsia="en-GB"/>
    </w:rPr>
  </w:style>
  <w:style w:type="paragraph" w:styleId="ListParagraph">
    <w:name w:val="List Paragraph"/>
    <w:basedOn w:val="Normal"/>
    <w:uiPriority w:val="34"/>
    <w:qFormat/>
    <w:rsid w:val="004E297C"/>
    <w:pPr>
      <w:ind w:left="720"/>
      <w:contextualSpacing/>
    </w:pPr>
  </w:style>
  <w:style w:type="table" w:styleId="TableGrid">
    <w:name w:val="Table Grid"/>
    <w:basedOn w:val="TableNormal"/>
    <w:uiPriority w:val="59"/>
    <w:rsid w:val="006A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5</Bid_x0020_Number>
  </documentManagement>
</p:properties>
</file>

<file path=customXml/itemProps1.xml><?xml version="1.0" encoding="utf-8"?>
<ds:datastoreItem xmlns:ds="http://schemas.openxmlformats.org/officeDocument/2006/customXml" ds:itemID="{75B637BF-EE6A-4B3E-93F4-BD25C28B6BDF}"/>
</file>

<file path=customXml/itemProps2.xml><?xml version="1.0" encoding="utf-8"?>
<ds:datastoreItem xmlns:ds="http://schemas.openxmlformats.org/officeDocument/2006/customXml" ds:itemID="{E98B54B6-4E14-4210-B350-E702D8F3BBB8}"/>
</file>

<file path=customXml/itemProps3.xml><?xml version="1.0" encoding="utf-8"?>
<ds:datastoreItem xmlns:ds="http://schemas.openxmlformats.org/officeDocument/2006/customXml" ds:itemID="{D53F3FC2-C91E-4144-85A1-1A6C5357D24E}"/>
</file>

<file path=docProps/app.xml><?xml version="1.0" encoding="utf-8"?>
<Properties xmlns="http://schemas.openxmlformats.org/officeDocument/2006/extended-properties" xmlns:vt="http://schemas.openxmlformats.org/officeDocument/2006/docPropsVTypes">
  <Template>Normal</Template>
  <TotalTime>2</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Elizabeth, Medical Education Manager</dc:creator>
  <cp:lastModifiedBy>Harrison Debbie; Medical Education Manager</cp:lastModifiedBy>
  <cp:revision>3</cp:revision>
  <dcterms:created xsi:type="dcterms:W3CDTF">2021-08-10T13:34:00Z</dcterms:created>
  <dcterms:modified xsi:type="dcterms:W3CDTF">2021-08-10T13:35:00Z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