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DFF6E" w14:textId="77777777" w:rsidR="00B72132" w:rsidRPr="00B44869" w:rsidRDefault="00B72132" w:rsidP="00B72132">
      <w:pPr>
        <w:rPr>
          <w:color w:val="003087" w:themeColor="accent1"/>
        </w:rPr>
        <w:sectPr w:rsidR="00B72132" w:rsidRPr="00B44869" w:rsidSect="00755DCE">
          <w:headerReference w:type="default" r:id="rId11"/>
          <w:headerReference w:type="first" r:id="rId12"/>
          <w:footerReference w:type="first" r:id="rId13"/>
          <w:pgSz w:w="11906" w:h="16838"/>
          <w:pgMar w:top="2268" w:right="1021" w:bottom="1021" w:left="1021" w:header="454" w:footer="556" w:gutter="0"/>
          <w:cols w:space="708"/>
          <w:titlePg/>
          <w:docGrid w:linePitch="360"/>
        </w:sectPr>
      </w:pPr>
    </w:p>
    <w:p w14:paraId="1CBCE6AB" w14:textId="1F14D85D" w:rsidR="00EE0481" w:rsidRPr="00597D91" w:rsidRDefault="00197430" w:rsidP="00031FD0">
      <w:pPr>
        <w:pStyle w:val="Heading1"/>
        <w:rPr>
          <w:color w:val="C00000"/>
          <w:sz w:val="56"/>
          <w:szCs w:val="24"/>
        </w:rPr>
      </w:pPr>
      <w:sdt>
        <w:sdtPr>
          <w:rPr>
            <w:color w:val="C00000"/>
            <w:sz w:val="48"/>
            <w:szCs w:val="20"/>
          </w:rPr>
          <w:alias w:val="Title"/>
          <w:tag w:val="title"/>
          <w:id w:val="1036308880"/>
          <w:placeholder>
            <w:docPart w:val="96E9AF6C53964643B0D50D25D3D63CD6"/>
          </w:placeholder>
          <w:dataBinding w:prefixMappings="xmlns:ns0='http://purl.org/dc/elements/1.1/' xmlns:ns1='http://schemas.openxmlformats.org/package/2006/metadata/core-properties' " w:xpath="/ns1:coreProperties[1]/ns0:title[1]" w:storeItemID="{6C3C8BC8-F283-45AE-878A-BAB7291924A1}"/>
          <w:text/>
        </w:sdtPr>
        <w:sdtEndPr/>
        <w:sdtContent>
          <w:r w:rsidR="00DF39C1" w:rsidRPr="00597D91">
            <w:rPr>
              <w:color w:val="C00000"/>
              <w:sz w:val="48"/>
              <w:szCs w:val="20"/>
            </w:rPr>
            <w:t>Yorkshire &amp; Humber Trainee Executive Forum (TEF) Minutes of Meeting</w:t>
          </w:r>
        </w:sdtContent>
      </w:sdt>
    </w:p>
    <w:p w14:paraId="15EA0172" w14:textId="77777777" w:rsidR="0019462E" w:rsidRPr="00B44869" w:rsidRDefault="0019462E" w:rsidP="00085A64">
      <w:pPr>
        <w:rPr>
          <w:color w:val="003087" w:themeColor="accent1"/>
        </w:rPr>
      </w:pPr>
      <w:bookmarkStart w:id="0" w:name="_Toc142042366"/>
      <w:bookmarkStart w:id="1" w:name="_Toc142043217"/>
      <w:bookmarkStart w:id="2" w:name="_Toc143256350"/>
    </w:p>
    <w:tbl>
      <w:tblPr>
        <w:tblStyle w:val="TableGrid"/>
        <w:tblW w:w="9857" w:type="dxa"/>
        <w:tblLayout w:type="fixed"/>
        <w:tblCellMar>
          <w:top w:w="170" w:type="dxa"/>
          <w:left w:w="170" w:type="dxa"/>
          <w:bottom w:w="57" w:type="dxa"/>
          <w:right w:w="170" w:type="dxa"/>
        </w:tblCellMar>
        <w:tblLook w:val="04A0" w:firstRow="1" w:lastRow="0" w:firstColumn="1" w:lastColumn="0" w:noHBand="0" w:noVBand="1"/>
      </w:tblPr>
      <w:tblGrid>
        <w:gridCol w:w="2122"/>
        <w:gridCol w:w="3867"/>
        <w:gridCol w:w="3868"/>
      </w:tblGrid>
      <w:tr w:rsidR="00B44869" w:rsidRPr="00B44869" w14:paraId="1671BBF4" w14:textId="77777777" w:rsidTr="00597D91">
        <w:trPr>
          <w:trHeight w:val="416"/>
        </w:trPr>
        <w:tc>
          <w:tcPr>
            <w:tcW w:w="2122" w:type="dxa"/>
          </w:tcPr>
          <w:bookmarkEnd w:id="0"/>
          <w:bookmarkEnd w:id="1"/>
          <w:bookmarkEnd w:id="2"/>
          <w:p w14:paraId="55BA8B6F" w14:textId="77777777" w:rsidR="00DF39C1" w:rsidRPr="00597D91" w:rsidRDefault="00DF39C1" w:rsidP="00D40D15">
            <w:pPr>
              <w:pStyle w:val="Heading3"/>
            </w:pPr>
            <w:r w:rsidRPr="00597D91">
              <w:t>Date and time</w:t>
            </w:r>
          </w:p>
        </w:tc>
        <w:tc>
          <w:tcPr>
            <w:tcW w:w="7735" w:type="dxa"/>
            <w:gridSpan w:val="2"/>
          </w:tcPr>
          <w:p w14:paraId="708416F6" w14:textId="47576ADD" w:rsidR="00DF39C1" w:rsidRPr="00B44869" w:rsidRDefault="00197430" w:rsidP="00597D91">
            <w:pPr>
              <w:spacing w:after="0"/>
              <w:rPr>
                <w:rFonts w:eastAsia="Calibri"/>
                <w:color w:val="003087" w:themeColor="accent1"/>
              </w:rPr>
            </w:pPr>
            <w:r>
              <w:rPr>
                <w:rFonts w:eastAsia="Calibri"/>
                <w:color w:val="auto"/>
              </w:rPr>
              <w:t xml:space="preserve">08/05/2024 – 0900-1200 </w:t>
            </w:r>
          </w:p>
        </w:tc>
      </w:tr>
      <w:tr w:rsidR="00B44869" w:rsidRPr="00B44869" w14:paraId="09C0C9C7" w14:textId="77777777" w:rsidTr="00597D91">
        <w:trPr>
          <w:trHeight w:val="300"/>
        </w:trPr>
        <w:tc>
          <w:tcPr>
            <w:tcW w:w="2122" w:type="dxa"/>
          </w:tcPr>
          <w:p w14:paraId="2444385D" w14:textId="77777777" w:rsidR="00DF39C1" w:rsidRPr="00597D91" w:rsidRDefault="00DF39C1" w:rsidP="00D40D15">
            <w:pPr>
              <w:pStyle w:val="Heading3"/>
            </w:pPr>
            <w:r w:rsidRPr="00597D91">
              <w:t>Venue details</w:t>
            </w:r>
          </w:p>
        </w:tc>
        <w:tc>
          <w:tcPr>
            <w:tcW w:w="7735" w:type="dxa"/>
            <w:gridSpan w:val="2"/>
            <w:tcBorders>
              <w:bottom w:val="single" w:sz="4" w:space="0" w:color="auto"/>
            </w:tcBorders>
          </w:tcPr>
          <w:p w14:paraId="49FB4D60" w14:textId="3B90752F" w:rsidR="009071F1" w:rsidRPr="00B44869" w:rsidRDefault="00E61167" w:rsidP="009071F1">
            <w:pPr>
              <w:spacing w:after="0"/>
              <w:rPr>
                <w:rFonts w:eastAsia="Calibri"/>
                <w:b/>
                <w:bCs/>
                <w:color w:val="003087" w:themeColor="accent1"/>
              </w:rPr>
            </w:pPr>
            <w:r>
              <w:rPr>
                <w:rFonts w:eastAsia="Calibri"/>
                <w:b/>
                <w:bCs/>
                <w:color w:val="003087" w:themeColor="accent1"/>
              </w:rPr>
              <w:t>Virtual</w:t>
            </w:r>
          </w:p>
          <w:p w14:paraId="68330E84" w14:textId="7177BB70" w:rsidR="00DF39C1" w:rsidRPr="00197430" w:rsidRDefault="009071F1" w:rsidP="00197430">
            <w:pPr>
              <w:pStyle w:val="ListParagraph"/>
              <w:numPr>
                <w:ilvl w:val="0"/>
                <w:numId w:val="14"/>
              </w:numPr>
              <w:spacing w:after="0"/>
              <w:rPr>
                <w:rFonts w:eastAsia="Calibri"/>
                <w:color w:val="auto"/>
              </w:rPr>
            </w:pPr>
            <w:r w:rsidRPr="00197430">
              <w:rPr>
                <w:rFonts w:eastAsia="Calibri"/>
                <w:color w:val="auto"/>
              </w:rPr>
              <w:t xml:space="preserve">Virtual: </w:t>
            </w:r>
            <w:r w:rsidR="00DF39C1" w:rsidRPr="00197430">
              <w:rPr>
                <w:rFonts w:eastAsia="Calibri"/>
                <w:color w:val="auto"/>
              </w:rPr>
              <w:t>MS Teams</w:t>
            </w:r>
          </w:p>
        </w:tc>
      </w:tr>
      <w:tr w:rsidR="00597D91" w:rsidRPr="00B44869" w14:paraId="224EED17" w14:textId="77777777" w:rsidTr="00E61167">
        <w:trPr>
          <w:trHeight w:val="235"/>
        </w:trPr>
        <w:tc>
          <w:tcPr>
            <w:tcW w:w="2122" w:type="dxa"/>
            <w:vMerge w:val="restart"/>
          </w:tcPr>
          <w:p w14:paraId="0BDD0B36" w14:textId="7A69CE0A" w:rsidR="00597D91" w:rsidRPr="00597D91" w:rsidRDefault="00597D91" w:rsidP="00D40D15">
            <w:pPr>
              <w:pStyle w:val="Heading3"/>
            </w:pPr>
            <w:r w:rsidRPr="00597D91">
              <w:t>In attendance</w:t>
            </w:r>
          </w:p>
        </w:tc>
        <w:tc>
          <w:tcPr>
            <w:tcW w:w="3867" w:type="dxa"/>
            <w:tcBorders>
              <w:bottom w:val="single" w:sz="4" w:space="0" w:color="auto"/>
              <w:right w:val="nil"/>
            </w:tcBorders>
          </w:tcPr>
          <w:p w14:paraId="3A03C24D" w14:textId="22F92EA2" w:rsidR="00597D91" w:rsidRPr="00597D91" w:rsidRDefault="00597D91" w:rsidP="00597D91">
            <w:pPr>
              <w:spacing w:after="0" w:line="240" w:lineRule="auto"/>
              <w:rPr>
                <w:rFonts w:eastAsia="Calibri"/>
                <w:b/>
                <w:bCs/>
                <w:color w:val="003087" w:themeColor="accent1"/>
              </w:rPr>
            </w:pPr>
            <w:r w:rsidRPr="00597D91">
              <w:rPr>
                <w:rFonts w:eastAsia="Calibri"/>
                <w:b/>
                <w:bCs/>
                <w:color w:val="003087" w:themeColor="accent1"/>
              </w:rPr>
              <w:t>Name</w:t>
            </w:r>
          </w:p>
        </w:tc>
        <w:tc>
          <w:tcPr>
            <w:tcW w:w="3868" w:type="dxa"/>
            <w:tcBorders>
              <w:left w:val="nil"/>
              <w:bottom w:val="single" w:sz="4" w:space="0" w:color="auto"/>
            </w:tcBorders>
          </w:tcPr>
          <w:p w14:paraId="3D41D9D7" w14:textId="5DB78673" w:rsidR="00597D91" w:rsidRPr="00597D91" w:rsidRDefault="00012571" w:rsidP="00597D91">
            <w:pPr>
              <w:spacing w:after="0" w:line="240" w:lineRule="auto"/>
              <w:rPr>
                <w:rFonts w:eastAsia="Calibri"/>
                <w:b/>
                <w:bCs/>
                <w:color w:val="003087" w:themeColor="accent1"/>
              </w:rPr>
            </w:pPr>
            <w:r>
              <w:rPr>
                <w:rFonts w:eastAsia="Calibri"/>
                <w:b/>
                <w:bCs/>
                <w:color w:val="003087" w:themeColor="accent1"/>
              </w:rPr>
              <w:t xml:space="preserve">TEF </w:t>
            </w:r>
            <w:r w:rsidR="00597D91" w:rsidRPr="00597D91">
              <w:rPr>
                <w:rFonts w:eastAsia="Calibri"/>
                <w:b/>
                <w:bCs/>
                <w:color w:val="003087" w:themeColor="accent1"/>
              </w:rPr>
              <w:t>Role</w:t>
            </w:r>
          </w:p>
        </w:tc>
      </w:tr>
      <w:tr w:rsidR="009E2AAF" w:rsidRPr="00B44869" w14:paraId="2E639B3B" w14:textId="77777777" w:rsidTr="00E61167">
        <w:trPr>
          <w:trHeight w:val="235"/>
        </w:trPr>
        <w:tc>
          <w:tcPr>
            <w:tcW w:w="2122" w:type="dxa"/>
            <w:vMerge/>
          </w:tcPr>
          <w:p w14:paraId="44099961" w14:textId="49B330F4" w:rsidR="009E2AAF" w:rsidRPr="00597D91" w:rsidRDefault="009E2AAF" w:rsidP="009E2AAF">
            <w:pPr>
              <w:pStyle w:val="Heading3"/>
            </w:pPr>
          </w:p>
        </w:tc>
        <w:tc>
          <w:tcPr>
            <w:tcW w:w="3867" w:type="dxa"/>
            <w:tcBorders>
              <w:bottom w:val="single" w:sz="4" w:space="0" w:color="auto"/>
              <w:right w:val="single" w:sz="4" w:space="0" w:color="auto"/>
            </w:tcBorders>
          </w:tcPr>
          <w:p w14:paraId="71939CC6" w14:textId="0D0C8F37" w:rsidR="009E2AAF" w:rsidRPr="00A51D15" w:rsidRDefault="009E2AAF" w:rsidP="009E2AAF">
            <w:pPr>
              <w:spacing w:after="0" w:line="240" w:lineRule="auto"/>
              <w:rPr>
                <w:rFonts w:eastAsia="Calibri"/>
                <w:color w:val="auto"/>
              </w:rPr>
            </w:pPr>
            <w:r>
              <w:rPr>
                <w:rFonts w:eastAsia="Calibri"/>
                <w:color w:val="auto"/>
              </w:rPr>
              <w:t xml:space="preserve">Sium Ghebru </w:t>
            </w:r>
          </w:p>
        </w:tc>
        <w:tc>
          <w:tcPr>
            <w:tcW w:w="3868" w:type="dxa"/>
            <w:tcBorders>
              <w:left w:val="single" w:sz="4" w:space="0" w:color="auto"/>
              <w:bottom w:val="single" w:sz="4" w:space="0" w:color="auto"/>
            </w:tcBorders>
          </w:tcPr>
          <w:p w14:paraId="3F4E0005" w14:textId="41B01C88" w:rsidR="009E2AAF" w:rsidRPr="00A51D15" w:rsidRDefault="009E2AAF" w:rsidP="009E2AAF">
            <w:pPr>
              <w:spacing w:after="0" w:line="240" w:lineRule="auto"/>
              <w:rPr>
                <w:rFonts w:eastAsia="Calibri"/>
                <w:i/>
                <w:iCs/>
                <w:color w:val="auto"/>
              </w:rPr>
            </w:pPr>
            <w:r>
              <w:rPr>
                <w:rFonts w:eastAsia="Calibri"/>
                <w:i/>
                <w:iCs/>
                <w:color w:val="auto"/>
              </w:rPr>
              <w:t xml:space="preserve">Chair </w:t>
            </w:r>
          </w:p>
        </w:tc>
      </w:tr>
      <w:tr w:rsidR="009E2AAF" w:rsidRPr="00B44869" w14:paraId="53EC96B4" w14:textId="77777777" w:rsidTr="00E61167">
        <w:trPr>
          <w:trHeight w:val="233"/>
        </w:trPr>
        <w:tc>
          <w:tcPr>
            <w:tcW w:w="2122" w:type="dxa"/>
            <w:vMerge/>
          </w:tcPr>
          <w:p w14:paraId="1D8F3F44" w14:textId="77777777" w:rsidR="009E2AAF" w:rsidRPr="00597D91" w:rsidRDefault="009E2AAF" w:rsidP="009E2AAF">
            <w:pPr>
              <w:pStyle w:val="Heading3"/>
            </w:pPr>
          </w:p>
        </w:tc>
        <w:tc>
          <w:tcPr>
            <w:tcW w:w="3867" w:type="dxa"/>
            <w:tcBorders>
              <w:top w:val="single" w:sz="4" w:space="0" w:color="auto"/>
              <w:bottom w:val="single" w:sz="4" w:space="0" w:color="auto"/>
              <w:right w:val="single" w:sz="4" w:space="0" w:color="auto"/>
            </w:tcBorders>
          </w:tcPr>
          <w:p w14:paraId="1118D957" w14:textId="1C4363E0" w:rsidR="009E2AAF" w:rsidRPr="00A51D15" w:rsidRDefault="009E2AAF" w:rsidP="009E2AAF">
            <w:pPr>
              <w:spacing w:after="0" w:line="240" w:lineRule="auto"/>
              <w:rPr>
                <w:rFonts w:eastAsia="Calibri"/>
                <w:color w:val="auto"/>
              </w:rPr>
            </w:pPr>
            <w:r>
              <w:rPr>
                <w:rFonts w:eastAsia="Calibri"/>
                <w:color w:val="auto"/>
              </w:rPr>
              <w:t>Waqas Din</w:t>
            </w:r>
          </w:p>
        </w:tc>
        <w:tc>
          <w:tcPr>
            <w:tcW w:w="3868" w:type="dxa"/>
            <w:tcBorders>
              <w:top w:val="single" w:sz="4" w:space="0" w:color="auto"/>
              <w:left w:val="single" w:sz="4" w:space="0" w:color="auto"/>
              <w:bottom w:val="single" w:sz="4" w:space="0" w:color="auto"/>
            </w:tcBorders>
          </w:tcPr>
          <w:p w14:paraId="1B7ADFE8" w14:textId="605B5360" w:rsidR="009E2AAF" w:rsidRPr="00A51D15" w:rsidRDefault="009E2AAF" w:rsidP="009E2AAF">
            <w:pPr>
              <w:spacing w:after="0" w:line="240" w:lineRule="auto"/>
              <w:rPr>
                <w:rFonts w:eastAsia="Calibri"/>
                <w:i/>
                <w:iCs/>
                <w:color w:val="auto"/>
              </w:rPr>
            </w:pPr>
            <w:r>
              <w:rPr>
                <w:rFonts w:eastAsia="Calibri"/>
                <w:i/>
                <w:iCs/>
                <w:color w:val="auto"/>
              </w:rPr>
              <w:t>Quality Lead</w:t>
            </w:r>
          </w:p>
        </w:tc>
      </w:tr>
      <w:tr w:rsidR="009E2AAF" w:rsidRPr="00B44869" w14:paraId="4DCA0D05" w14:textId="77777777" w:rsidTr="00E61167">
        <w:trPr>
          <w:trHeight w:val="233"/>
        </w:trPr>
        <w:tc>
          <w:tcPr>
            <w:tcW w:w="2122" w:type="dxa"/>
            <w:vMerge/>
          </w:tcPr>
          <w:p w14:paraId="365E65E9" w14:textId="77777777" w:rsidR="009E2AAF" w:rsidRPr="00597D91" w:rsidRDefault="009E2AAF" w:rsidP="009E2AAF">
            <w:pPr>
              <w:pStyle w:val="Heading3"/>
            </w:pPr>
          </w:p>
        </w:tc>
        <w:tc>
          <w:tcPr>
            <w:tcW w:w="3867" w:type="dxa"/>
            <w:tcBorders>
              <w:top w:val="single" w:sz="4" w:space="0" w:color="auto"/>
              <w:bottom w:val="single" w:sz="4" w:space="0" w:color="auto"/>
              <w:right w:val="single" w:sz="4" w:space="0" w:color="auto"/>
            </w:tcBorders>
          </w:tcPr>
          <w:p w14:paraId="11A3E987" w14:textId="2A9A8343" w:rsidR="009E2AAF" w:rsidRPr="00A51D15" w:rsidRDefault="009E2AAF" w:rsidP="009E2AAF">
            <w:pPr>
              <w:spacing w:after="0" w:line="240" w:lineRule="auto"/>
              <w:rPr>
                <w:rFonts w:eastAsia="Calibri"/>
                <w:color w:val="auto"/>
              </w:rPr>
            </w:pPr>
            <w:r>
              <w:rPr>
                <w:rFonts w:eastAsia="Calibri"/>
                <w:color w:val="auto"/>
              </w:rPr>
              <w:t>Sarah Longwell</w:t>
            </w:r>
          </w:p>
        </w:tc>
        <w:tc>
          <w:tcPr>
            <w:tcW w:w="3868" w:type="dxa"/>
            <w:tcBorders>
              <w:top w:val="single" w:sz="4" w:space="0" w:color="auto"/>
              <w:left w:val="single" w:sz="4" w:space="0" w:color="auto"/>
              <w:bottom w:val="single" w:sz="4" w:space="0" w:color="auto"/>
            </w:tcBorders>
          </w:tcPr>
          <w:p w14:paraId="5E787269" w14:textId="7DF0214B" w:rsidR="009E2AAF" w:rsidRPr="00A51D15" w:rsidRDefault="009E2AAF" w:rsidP="009E2AAF">
            <w:pPr>
              <w:spacing w:after="0" w:line="240" w:lineRule="auto"/>
              <w:rPr>
                <w:rFonts w:eastAsia="Calibri"/>
                <w:i/>
                <w:iCs/>
                <w:color w:val="auto"/>
              </w:rPr>
            </w:pPr>
            <w:r>
              <w:rPr>
                <w:rFonts w:eastAsia="Calibri"/>
                <w:i/>
                <w:iCs/>
                <w:color w:val="auto"/>
              </w:rPr>
              <w:t xml:space="preserve">LTFT </w:t>
            </w:r>
            <w:r w:rsidR="00BB7EC5">
              <w:rPr>
                <w:rFonts w:eastAsia="Calibri"/>
                <w:i/>
                <w:iCs/>
                <w:color w:val="auto"/>
              </w:rPr>
              <w:t>co-l</w:t>
            </w:r>
            <w:r>
              <w:rPr>
                <w:rFonts w:eastAsia="Calibri"/>
                <w:i/>
                <w:iCs/>
                <w:color w:val="auto"/>
              </w:rPr>
              <w:t>ead</w:t>
            </w:r>
          </w:p>
        </w:tc>
      </w:tr>
      <w:tr w:rsidR="00BB7EC5" w:rsidRPr="00B44869" w14:paraId="0C9512EA" w14:textId="77777777" w:rsidTr="00E61167">
        <w:trPr>
          <w:trHeight w:val="233"/>
        </w:trPr>
        <w:tc>
          <w:tcPr>
            <w:tcW w:w="2122" w:type="dxa"/>
            <w:vMerge/>
          </w:tcPr>
          <w:p w14:paraId="5E2AF039" w14:textId="77777777" w:rsidR="00BB7EC5" w:rsidRPr="00597D91" w:rsidRDefault="00BB7EC5" w:rsidP="00BB7EC5">
            <w:pPr>
              <w:pStyle w:val="Heading3"/>
            </w:pPr>
          </w:p>
        </w:tc>
        <w:tc>
          <w:tcPr>
            <w:tcW w:w="3867" w:type="dxa"/>
            <w:tcBorders>
              <w:top w:val="single" w:sz="4" w:space="0" w:color="auto"/>
              <w:bottom w:val="single" w:sz="4" w:space="0" w:color="auto"/>
              <w:right w:val="single" w:sz="4" w:space="0" w:color="auto"/>
            </w:tcBorders>
          </w:tcPr>
          <w:p w14:paraId="304E9E10" w14:textId="3485BD75" w:rsidR="00BB7EC5" w:rsidRDefault="00BB7EC5" w:rsidP="00BB7EC5">
            <w:pPr>
              <w:spacing w:after="0" w:line="240" w:lineRule="auto"/>
              <w:rPr>
                <w:rFonts w:eastAsia="Calibri"/>
                <w:color w:val="auto"/>
              </w:rPr>
            </w:pPr>
            <w:r>
              <w:rPr>
                <w:rFonts w:eastAsia="Calibri"/>
                <w:color w:val="auto"/>
              </w:rPr>
              <w:t>Michelle Horridge</w:t>
            </w:r>
          </w:p>
        </w:tc>
        <w:tc>
          <w:tcPr>
            <w:tcW w:w="3868" w:type="dxa"/>
            <w:tcBorders>
              <w:top w:val="single" w:sz="4" w:space="0" w:color="auto"/>
              <w:left w:val="single" w:sz="4" w:space="0" w:color="auto"/>
              <w:bottom w:val="single" w:sz="4" w:space="0" w:color="auto"/>
            </w:tcBorders>
          </w:tcPr>
          <w:p w14:paraId="5312A01B" w14:textId="3A23CC04" w:rsidR="00BB7EC5" w:rsidRDefault="00BB7EC5" w:rsidP="00BB7EC5">
            <w:pPr>
              <w:spacing w:after="0" w:line="240" w:lineRule="auto"/>
              <w:rPr>
                <w:rFonts w:eastAsia="Calibri"/>
                <w:i/>
                <w:iCs/>
                <w:color w:val="auto"/>
              </w:rPr>
            </w:pPr>
            <w:r>
              <w:rPr>
                <w:rFonts w:eastAsia="Calibri"/>
                <w:i/>
                <w:iCs/>
                <w:color w:val="auto"/>
              </w:rPr>
              <w:t>LTFT co-lead</w:t>
            </w:r>
          </w:p>
        </w:tc>
      </w:tr>
      <w:tr w:rsidR="00BB7EC5" w:rsidRPr="00B44869" w14:paraId="35AE9ECE" w14:textId="77777777" w:rsidTr="00E61167">
        <w:trPr>
          <w:trHeight w:val="233"/>
        </w:trPr>
        <w:tc>
          <w:tcPr>
            <w:tcW w:w="2122" w:type="dxa"/>
            <w:vMerge/>
          </w:tcPr>
          <w:p w14:paraId="5B6261B7" w14:textId="77777777" w:rsidR="00BB7EC5" w:rsidRPr="00597D91" w:rsidRDefault="00BB7EC5" w:rsidP="00BB7EC5">
            <w:pPr>
              <w:pStyle w:val="Heading3"/>
            </w:pPr>
          </w:p>
        </w:tc>
        <w:tc>
          <w:tcPr>
            <w:tcW w:w="3867" w:type="dxa"/>
            <w:tcBorders>
              <w:top w:val="single" w:sz="4" w:space="0" w:color="auto"/>
              <w:bottom w:val="single" w:sz="4" w:space="0" w:color="auto"/>
              <w:right w:val="single" w:sz="4" w:space="0" w:color="auto"/>
            </w:tcBorders>
          </w:tcPr>
          <w:p w14:paraId="46D48916" w14:textId="17001688" w:rsidR="00BB7EC5" w:rsidRPr="00A51D15" w:rsidRDefault="00BB7EC5" w:rsidP="00BB7EC5">
            <w:pPr>
              <w:spacing w:after="0" w:line="240" w:lineRule="auto"/>
              <w:rPr>
                <w:rFonts w:eastAsia="Calibri"/>
                <w:color w:val="auto"/>
              </w:rPr>
            </w:pPr>
            <w:r>
              <w:rPr>
                <w:rFonts w:eastAsia="Calibri"/>
                <w:color w:val="auto"/>
              </w:rPr>
              <w:t>Theresa Ugalahi</w:t>
            </w:r>
          </w:p>
        </w:tc>
        <w:tc>
          <w:tcPr>
            <w:tcW w:w="3868" w:type="dxa"/>
            <w:tcBorders>
              <w:top w:val="single" w:sz="4" w:space="0" w:color="auto"/>
              <w:left w:val="single" w:sz="4" w:space="0" w:color="auto"/>
              <w:bottom w:val="single" w:sz="4" w:space="0" w:color="auto"/>
            </w:tcBorders>
          </w:tcPr>
          <w:p w14:paraId="684B8EB5" w14:textId="796D0B89" w:rsidR="00BB7EC5" w:rsidRPr="00A51D15" w:rsidRDefault="00BB7EC5" w:rsidP="00BB7EC5">
            <w:pPr>
              <w:spacing w:after="0" w:line="240" w:lineRule="auto"/>
              <w:rPr>
                <w:rFonts w:eastAsia="Calibri"/>
                <w:i/>
                <w:iCs/>
                <w:color w:val="auto"/>
              </w:rPr>
            </w:pPr>
            <w:r>
              <w:rPr>
                <w:rFonts w:eastAsia="Calibri"/>
                <w:i/>
                <w:iCs/>
                <w:color w:val="auto"/>
              </w:rPr>
              <w:t>EDI co-lead</w:t>
            </w:r>
          </w:p>
        </w:tc>
      </w:tr>
      <w:tr w:rsidR="00BB7EC5" w:rsidRPr="00B44869" w14:paraId="5A9062BB" w14:textId="77777777" w:rsidTr="00E61167">
        <w:trPr>
          <w:trHeight w:val="233"/>
        </w:trPr>
        <w:tc>
          <w:tcPr>
            <w:tcW w:w="2122" w:type="dxa"/>
            <w:vMerge/>
          </w:tcPr>
          <w:p w14:paraId="070F11A4" w14:textId="77777777" w:rsidR="00BB7EC5" w:rsidRPr="00597D91" w:rsidRDefault="00BB7EC5" w:rsidP="00BB7EC5">
            <w:pPr>
              <w:pStyle w:val="Heading3"/>
            </w:pPr>
          </w:p>
        </w:tc>
        <w:tc>
          <w:tcPr>
            <w:tcW w:w="3867" w:type="dxa"/>
            <w:tcBorders>
              <w:top w:val="single" w:sz="4" w:space="0" w:color="auto"/>
              <w:bottom w:val="single" w:sz="4" w:space="0" w:color="auto"/>
              <w:right w:val="single" w:sz="4" w:space="0" w:color="auto"/>
            </w:tcBorders>
          </w:tcPr>
          <w:p w14:paraId="09C2E1B4" w14:textId="41DFFF7B" w:rsidR="00BB7EC5" w:rsidRPr="00A51D15" w:rsidRDefault="00BB7EC5" w:rsidP="00BB7EC5">
            <w:pPr>
              <w:spacing w:after="0" w:line="240" w:lineRule="auto"/>
              <w:rPr>
                <w:rFonts w:eastAsia="Calibri"/>
                <w:color w:val="auto"/>
              </w:rPr>
            </w:pPr>
            <w:r>
              <w:rPr>
                <w:rFonts w:eastAsia="Calibri"/>
                <w:color w:val="auto"/>
              </w:rPr>
              <w:t>Zehra Naqvi</w:t>
            </w:r>
          </w:p>
        </w:tc>
        <w:tc>
          <w:tcPr>
            <w:tcW w:w="3868" w:type="dxa"/>
            <w:tcBorders>
              <w:top w:val="single" w:sz="4" w:space="0" w:color="auto"/>
              <w:left w:val="single" w:sz="4" w:space="0" w:color="auto"/>
              <w:bottom w:val="single" w:sz="4" w:space="0" w:color="auto"/>
            </w:tcBorders>
          </w:tcPr>
          <w:p w14:paraId="68247B05" w14:textId="7D12B108" w:rsidR="00BB7EC5" w:rsidRPr="00A51D15" w:rsidRDefault="00BB7EC5" w:rsidP="00BB7EC5">
            <w:pPr>
              <w:spacing w:after="0" w:line="240" w:lineRule="auto"/>
              <w:rPr>
                <w:rFonts w:eastAsia="Calibri"/>
                <w:i/>
                <w:iCs/>
                <w:color w:val="auto"/>
              </w:rPr>
            </w:pPr>
            <w:r>
              <w:rPr>
                <w:rFonts w:eastAsia="Calibri"/>
                <w:i/>
                <w:iCs/>
                <w:color w:val="auto"/>
              </w:rPr>
              <w:t>EDI co-lead</w:t>
            </w:r>
          </w:p>
        </w:tc>
      </w:tr>
      <w:tr w:rsidR="00BB7EC5" w:rsidRPr="00B44869" w14:paraId="12689DE6" w14:textId="77777777" w:rsidTr="00E61167">
        <w:trPr>
          <w:trHeight w:val="233"/>
        </w:trPr>
        <w:tc>
          <w:tcPr>
            <w:tcW w:w="2122" w:type="dxa"/>
            <w:vMerge/>
          </w:tcPr>
          <w:p w14:paraId="357251E3" w14:textId="77777777" w:rsidR="00BB7EC5" w:rsidRPr="00597D91" w:rsidRDefault="00BB7EC5" w:rsidP="00BB7EC5">
            <w:pPr>
              <w:pStyle w:val="Heading3"/>
            </w:pPr>
          </w:p>
        </w:tc>
        <w:tc>
          <w:tcPr>
            <w:tcW w:w="3867" w:type="dxa"/>
            <w:tcBorders>
              <w:top w:val="single" w:sz="4" w:space="0" w:color="auto"/>
              <w:bottom w:val="single" w:sz="4" w:space="0" w:color="auto"/>
              <w:right w:val="single" w:sz="4" w:space="0" w:color="auto"/>
            </w:tcBorders>
          </w:tcPr>
          <w:p w14:paraId="7DBC46A8" w14:textId="511E7624" w:rsidR="00BB7EC5" w:rsidRPr="00A51D15" w:rsidRDefault="00BB7EC5" w:rsidP="00BB7EC5">
            <w:pPr>
              <w:spacing w:after="0" w:line="240" w:lineRule="auto"/>
              <w:rPr>
                <w:rFonts w:eastAsia="Calibri"/>
                <w:color w:val="auto"/>
              </w:rPr>
            </w:pPr>
            <w:r>
              <w:rPr>
                <w:rFonts w:eastAsia="Calibri"/>
                <w:color w:val="auto"/>
              </w:rPr>
              <w:t>Sophina Mahmood</w:t>
            </w:r>
          </w:p>
        </w:tc>
        <w:tc>
          <w:tcPr>
            <w:tcW w:w="3868" w:type="dxa"/>
            <w:tcBorders>
              <w:top w:val="single" w:sz="4" w:space="0" w:color="auto"/>
              <w:left w:val="single" w:sz="4" w:space="0" w:color="auto"/>
              <w:bottom w:val="single" w:sz="4" w:space="0" w:color="auto"/>
            </w:tcBorders>
          </w:tcPr>
          <w:p w14:paraId="3AEF8907" w14:textId="18A73532" w:rsidR="00BB7EC5" w:rsidRPr="00A51D15" w:rsidRDefault="00BB7EC5" w:rsidP="00BB7EC5">
            <w:pPr>
              <w:spacing w:after="0" w:line="240" w:lineRule="auto"/>
              <w:rPr>
                <w:rFonts w:eastAsia="Calibri"/>
                <w:i/>
                <w:iCs/>
                <w:color w:val="auto"/>
              </w:rPr>
            </w:pPr>
            <w:r>
              <w:rPr>
                <w:rFonts w:eastAsia="Calibri"/>
                <w:i/>
                <w:iCs/>
                <w:color w:val="auto"/>
              </w:rPr>
              <w:t>Employers Lead</w:t>
            </w:r>
          </w:p>
        </w:tc>
      </w:tr>
      <w:tr w:rsidR="00BB7EC5" w:rsidRPr="00B44869" w14:paraId="11F6ED86" w14:textId="77777777" w:rsidTr="00E61167">
        <w:trPr>
          <w:trHeight w:val="233"/>
        </w:trPr>
        <w:tc>
          <w:tcPr>
            <w:tcW w:w="2122" w:type="dxa"/>
            <w:vMerge/>
          </w:tcPr>
          <w:p w14:paraId="702879B2" w14:textId="77777777" w:rsidR="00BB7EC5" w:rsidRPr="00597D91" w:rsidRDefault="00BB7EC5" w:rsidP="00BB7EC5">
            <w:pPr>
              <w:pStyle w:val="Heading3"/>
            </w:pPr>
          </w:p>
        </w:tc>
        <w:tc>
          <w:tcPr>
            <w:tcW w:w="3867" w:type="dxa"/>
            <w:tcBorders>
              <w:top w:val="single" w:sz="4" w:space="0" w:color="auto"/>
              <w:bottom w:val="single" w:sz="4" w:space="0" w:color="auto"/>
              <w:right w:val="single" w:sz="4" w:space="0" w:color="auto"/>
            </w:tcBorders>
          </w:tcPr>
          <w:p w14:paraId="17622C71" w14:textId="61B08B24" w:rsidR="00BB7EC5" w:rsidRPr="00A51D15" w:rsidRDefault="00BB7EC5" w:rsidP="00BB7EC5">
            <w:pPr>
              <w:spacing w:after="0" w:line="240" w:lineRule="auto"/>
              <w:rPr>
                <w:rFonts w:eastAsia="Calibri"/>
                <w:color w:val="auto"/>
              </w:rPr>
            </w:pPr>
            <w:r>
              <w:rPr>
                <w:rFonts w:eastAsia="Calibri"/>
                <w:color w:val="auto"/>
              </w:rPr>
              <w:t>Ugo Uzondu</w:t>
            </w:r>
          </w:p>
        </w:tc>
        <w:tc>
          <w:tcPr>
            <w:tcW w:w="3868" w:type="dxa"/>
            <w:tcBorders>
              <w:top w:val="single" w:sz="4" w:space="0" w:color="auto"/>
              <w:left w:val="single" w:sz="4" w:space="0" w:color="auto"/>
              <w:bottom w:val="single" w:sz="4" w:space="0" w:color="auto"/>
            </w:tcBorders>
          </w:tcPr>
          <w:p w14:paraId="5BD192BB" w14:textId="4CD6C4F6" w:rsidR="00BB7EC5" w:rsidRPr="00A51D15" w:rsidRDefault="00BB7EC5" w:rsidP="00BB7EC5">
            <w:pPr>
              <w:spacing w:after="0" w:line="240" w:lineRule="auto"/>
              <w:rPr>
                <w:rFonts w:eastAsia="Calibri"/>
                <w:i/>
                <w:iCs/>
                <w:color w:val="auto"/>
              </w:rPr>
            </w:pPr>
            <w:r>
              <w:rPr>
                <w:rFonts w:eastAsia="Calibri"/>
                <w:i/>
                <w:iCs/>
                <w:color w:val="auto"/>
              </w:rPr>
              <w:t>South Locality Lead</w:t>
            </w:r>
          </w:p>
        </w:tc>
      </w:tr>
      <w:tr w:rsidR="00BB7EC5" w:rsidRPr="00B44869" w14:paraId="31BC269B" w14:textId="77777777" w:rsidTr="00E61167">
        <w:trPr>
          <w:trHeight w:val="233"/>
        </w:trPr>
        <w:tc>
          <w:tcPr>
            <w:tcW w:w="2122" w:type="dxa"/>
            <w:vMerge/>
          </w:tcPr>
          <w:p w14:paraId="4902DC23" w14:textId="77777777" w:rsidR="00BB7EC5" w:rsidRPr="00597D91" w:rsidRDefault="00BB7EC5" w:rsidP="00BB7EC5">
            <w:pPr>
              <w:pStyle w:val="Heading3"/>
            </w:pPr>
          </w:p>
        </w:tc>
        <w:tc>
          <w:tcPr>
            <w:tcW w:w="3867" w:type="dxa"/>
            <w:tcBorders>
              <w:top w:val="single" w:sz="4" w:space="0" w:color="auto"/>
              <w:bottom w:val="single" w:sz="4" w:space="0" w:color="auto"/>
              <w:right w:val="single" w:sz="4" w:space="0" w:color="auto"/>
            </w:tcBorders>
          </w:tcPr>
          <w:p w14:paraId="6C284EC2" w14:textId="33009C53" w:rsidR="00BB7EC5" w:rsidRPr="00A51D15" w:rsidRDefault="00BB7EC5" w:rsidP="00BB7EC5">
            <w:pPr>
              <w:spacing w:after="0" w:line="240" w:lineRule="auto"/>
              <w:rPr>
                <w:rFonts w:eastAsia="Calibri"/>
                <w:color w:val="auto"/>
              </w:rPr>
            </w:pPr>
            <w:r>
              <w:rPr>
                <w:rFonts w:eastAsia="Calibri"/>
                <w:color w:val="auto"/>
              </w:rPr>
              <w:t>Chioma Maduka</w:t>
            </w:r>
          </w:p>
        </w:tc>
        <w:tc>
          <w:tcPr>
            <w:tcW w:w="3868" w:type="dxa"/>
            <w:tcBorders>
              <w:top w:val="single" w:sz="4" w:space="0" w:color="auto"/>
              <w:left w:val="single" w:sz="4" w:space="0" w:color="auto"/>
              <w:bottom w:val="single" w:sz="4" w:space="0" w:color="auto"/>
            </w:tcBorders>
          </w:tcPr>
          <w:p w14:paraId="0DC3F5DF" w14:textId="163D7B84" w:rsidR="00BB7EC5" w:rsidRPr="00A51D15" w:rsidRDefault="00BB7EC5" w:rsidP="00BB7EC5">
            <w:pPr>
              <w:spacing w:after="0" w:line="240" w:lineRule="auto"/>
              <w:rPr>
                <w:rFonts w:eastAsia="Calibri"/>
                <w:i/>
                <w:iCs/>
                <w:color w:val="auto"/>
              </w:rPr>
            </w:pPr>
            <w:r>
              <w:rPr>
                <w:rFonts w:eastAsia="Calibri"/>
                <w:i/>
                <w:iCs/>
                <w:color w:val="auto"/>
              </w:rPr>
              <w:t>East Locality Lead</w:t>
            </w:r>
          </w:p>
        </w:tc>
      </w:tr>
      <w:tr w:rsidR="00BB7EC5" w:rsidRPr="00B44869" w14:paraId="50CC444E" w14:textId="77777777" w:rsidTr="00E61167">
        <w:trPr>
          <w:trHeight w:val="233"/>
        </w:trPr>
        <w:tc>
          <w:tcPr>
            <w:tcW w:w="2122" w:type="dxa"/>
            <w:vMerge/>
          </w:tcPr>
          <w:p w14:paraId="1A21E3CC" w14:textId="77777777" w:rsidR="00BB7EC5" w:rsidRPr="00597D91" w:rsidRDefault="00BB7EC5" w:rsidP="00BB7EC5">
            <w:pPr>
              <w:pStyle w:val="Heading3"/>
            </w:pPr>
          </w:p>
        </w:tc>
        <w:tc>
          <w:tcPr>
            <w:tcW w:w="3867" w:type="dxa"/>
            <w:tcBorders>
              <w:top w:val="single" w:sz="4" w:space="0" w:color="auto"/>
              <w:bottom w:val="single" w:sz="4" w:space="0" w:color="auto"/>
              <w:right w:val="single" w:sz="4" w:space="0" w:color="auto"/>
            </w:tcBorders>
          </w:tcPr>
          <w:p w14:paraId="1036C4BB" w14:textId="04882118" w:rsidR="00BB7EC5" w:rsidRPr="00A51D15" w:rsidRDefault="00BB7EC5" w:rsidP="00BB7EC5">
            <w:pPr>
              <w:spacing w:after="0" w:line="240" w:lineRule="auto"/>
              <w:rPr>
                <w:rFonts w:eastAsia="Calibri"/>
                <w:color w:val="auto"/>
              </w:rPr>
            </w:pPr>
            <w:r>
              <w:rPr>
                <w:rFonts w:eastAsia="Calibri"/>
                <w:color w:val="auto"/>
              </w:rPr>
              <w:t>Jessie Tebbutt</w:t>
            </w:r>
          </w:p>
        </w:tc>
        <w:tc>
          <w:tcPr>
            <w:tcW w:w="3868" w:type="dxa"/>
            <w:tcBorders>
              <w:top w:val="single" w:sz="4" w:space="0" w:color="auto"/>
              <w:left w:val="single" w:sz="4" w:space="0" w:color="auto"/>
              <w:bottom w:val="single" w:sz="4" w:space="0" w:color="auto"/>
            </w:tcBorders>
          </w:tcPr>
          <w:p w14:paraId="212CDAA2" w14:textId="0E61362B" w:rsidR="00BB7EC5" w:rsidRPr="00A51D15" w:rsidRDefault="00BB7EC5" w:rsidP="00BB7EC5">
            <w:pPr>
              <w:spacing w:after="0" w:line="240" w:lineRule="auto"/>
              <w:rPr>
                <w:rFonts w:eastAsia="Calibri"/>
                <w:i/>
                <w:iCs/>
                <w:color w:val="auto"/>
              </w:rPr>
            </w:pPr>
            <w:r>
              <w:rPr>
                <w:rFonts w:eastAsia="Calibri"/>
                <w:i/>
                <w:iCs/>
                <w:color w:val="auto"/>
              </w:rPr>
              <w:t>Comms and Engagement Lead</w:t>
            </w:r>
          </w:p>
        </w:tc>
      </w:tr>
      <w:tr w:rsidR="00BB7EC5" w:rsidRPr="00B44869" w14:paraId="056BFA21" w14:textId="77777777" w:rsidTr="00E61167">
        <w:trPr>
          <w:trHeight w:val="233"/>
        </w:trPr>
        <w:tc>
          <w:tcPr>
            <w:tcW w:w="2122" w:type="dxa"/>
            <w:vMerge/>
          </w:tcPr>
          <w:p w14:paraId="47653ACE" w14:textId="77777777" w:rsidR="00BB7EC5" w:rsidRPr="00597D91" w:rsidRDefault="00BB7EC5" w:rsidP="00BB7EC5">
            <w:pPr>
              <w:pStyle w:val="Heading3"/>
            </w:pPr>
          </w:p>
        </w:tc>
        <w:tc>
          <w:tcPr>
            <w:tcW w:w="3867" w:type="dxa"/>
            <w:tcBorders>
              <w:top w:val="single" w:sz="4" w:space="0" w:color="auto"/>
              <w:bottom w:val="single" w:sz="4" w:space="0" w:color="auto"/>
              <w:right w:val="single" w:sz="4" w:space="0" w:color="auto"/>
            </w:tcBorders>
          </w:tcPr>
          <w:p w14:paraId="034627BF" w14:textId="49C4B740" w:rsidR="00BB7EC5" w:rsidRPr="00A51D15" w:rsidRDefault="005B0736" w:rsidP="00BB7EC5">
            <w:pPr>
              <w:spacing w:after="0" w:line="240" w:lineRule="auto"/>
              <w:rPr>
                <w:rFonts w:eastAsia="Calibri"/>
                <w:color w:val="auto"/>
              </w:rPr>
            </w:pPr>
            <w:r>
              <w:rPr>
                <w:rFonts w:eastAsia="Calibri"/>
                <w:color w:val="auto"/>
              </w:rPr>
              <w:t>Sindhu Pavuluri</w:t>
            </w:r>
          </w:p>
        </w:tc>
        <w:tc>
          <w:tcPr>
            <w:tcW w:w="3868" w:type="dxa"/>
            <w:tcBorders>
              <w:top w:val="single" w:sz="4" w:space="0" w:color="auto"/>
              <w:left w:val="single" w:sz="4" w:space="0" w:color="auto"/>
              <w:bottom w:val="single" w:sz="4" w:space="0" w:color="auto"/>
            </w:tcBorders>
          </w:tcPr>
          <w:p w14:paraId="118DBBD8" w14:textId="1DA5F2E2" w:rsidR="00BB7EC5" w:rsidRPr="00A51D15" w:rsidRDefault="005B0736" w:rsidP="00BB7EC5">
            <w:pPr>
              <w:spacing w:after="0" w:line="240" w:lineRule="auto"/>
              <w:rPr>
                <w:rFonts w:eastAsia="Calibri"/>
                <w:i/>
                <w:iCs/>
                <w:color w:val="auto"/>
              </w:rPr>
            </w:pPr>
            <w:r>
              <w:rPr>
                <w:rFonts w:eastAsia="Calibri"/>
                <w:i/>
                <w:iCs/>
                <w:color w:val="auto"/>
              </w:rPr>
              <w:t>Wider Forum Lead</w:t>
            </w:r>
          </w:p>
        </w:tc>
      </w:tr>
      <w:tr w:rsidR="00BB7EC5" w:rsidRPr="00B44869" w14:paraId="455BCDE0" w14:textId="77777777" w:rsidTr="00E61167">
        <w:trPr>
          <w:trHeight w:val="233"/>
        </w:trPr>
        <w:tc>
          <w:tcPr>
            <w:tcW w:w="2122" w:type="dxa"/>
            <w:vMerge/>
          </w:tcPr>
          <w:p w14:paraId="1A67815B" w14:textId="77777777" w:rsidR="00BB7EC5" w:rsidRPr="00597D91" w:rsidRDefault="00BB7EC5" w:rsidP="00BB7EC5">
            <w:pPr>
              <w:pStyle w:val="Heading3"/>
            </w:pPr>
          </w:p>
        </w:tc>
        <w:tc>
          <w:tcPr>
            <w:tcW w:w="3867" w:type="dxa"/>
            <w:tcBorders>
              <w:top w:val="single" w:sz="4" w:space="0" w:color="auto"/>
              <w:right w:val="single" w:sz="4" w:space="0" w:color="auto"/>
            </w:tcBorders>
          </w:tcPr>
          <w:p w14:paraId="77BC478D" w14:textId="03B8388D" w:rsidR="00BB7EC5" w:rsidRPr="00A51D15" w:rsidRDefault="00BB7EC5" w:rsidP="00BB7EC5">
            <w:pPr>
              <w:spacing w:after="0" w:line="240" w:lineRule="auto"/>
              <w:rPr>
                <w:rFonts w:eastAsia="Calibri"/>
                <w:color w:val="auto"/>
              </w:rPr>
            </w:pPr>
          </w:p>
        </w:tc>
        <w:tc>
          <w:tcPr>
            <w:tcW w:w="3868" w:type="dxa"/>
            <w:tcBorders>
              <w:top w:val="single" w:sz="4" w:space="0" w:color="auto"/>
              <w:left w:val="single" w:sz="4" w:space="0" w:color="auto"/>
            </w:tcBorders>
          </w:tcPr>
          <w:p w14:paraId="0FDA50D6" w14:textId="5816E238" w:rsidR="00BB7EC5" w:rsidRPr="00A51D15" w:rsidRDefault="00BB7EC5" w:rsidP="00BB7EC5">
            <w:pPr>
              <w:spacing w:after="0" w:line="240" w:lineRule="auto"/>
              <w:rPr>
                <w:rFonts w:eastAsia="Calibri"/>
                <w:i/>
                <w:iCs/>
                <w:color w:val="auto"/>
              </w:rPr>
            </w:pPr>
          </w:p>
        </w:tc>
      </w:tr>
      <w:tr w:rsidR="00BB7EC5" w:rsidRPr="00B44869" w14:paraId="13964151" w14:textId="77777777" w:rsidTr="00597D91">
        <w:trPr>
          <w:trHeight w:val="233"/>
        </w:trPr>
        <w:tc>
          <w:tcPr>
            <w:tcW w:w="2122" w:type="dxa"/>
            <w:vMerge/>
          </w:tcPr>
          <w:p w14:paraId="3CBAF671" w14:textId="77777777" w:rsidR="00BB7EC5" w:rsidRPr="00597D91" w:rsidRDefault="00BB7EC5" w:rsidP="00BB7EC5">
            <w:pPr>
              <w:pStyle w:val="Heading3"/>
            </w:pPr>
          </w:p>
        </w:tc>
        <w:tc>
          <w:tcPr>
            <w:tcW w:w="7735" w:type="dxa"/>
            <w:gridSpan w:val="2"/>
            <w:tcBorders>
              <w:top w:val="single" w:sz="4" w:space="0" w:color="auto"/>
              <w:bottom w:val="single" w:sz="4" w:space="0" w:color="auto"/>
            </w:tcBorders>
          </w:tcPr>
          <w:p w14:paraId="1DAD11F2" w14:textId="20881129" w:rsidR="00BB7EC5" w:rsidRPr="00597D91" w:rsidRDefault="00BB7EC5" w:rsidP="00BB7EC5">
            <w:pPr>
              <w:spacing w:after="0" w:line="240" w:lineRule="auto"/>
              <w:rPr>
                <w:rFonts w:eastAsia="Calibri"/>
                <w:b/>
                <w:bCs/>
                <w:color w:val="003087" w:themeColor="accent1"/>
              </w:rPr>
            </w:pPr>
            <w:r w:rsidRPr="00597D91">
              <w:rPr>
                <w:rFonts w:eastAsia="Calibri"/>
                <w:b/>
                <w:bCs/>
                <w:color w:val="003087" w:themeColor="accent1"/>
              </w:rPr>
              <w:t>External Speakers</w:t>
            </w:r>
          </w:p>
        </w:tc>
      </w:tr>
      <w:tr w:rsidR="00BB7EC5" w:rsidRPr="00B44869" w14:paraId="34B76255" w14:textId="77777777" w:rsidTr="00E61167">
        <w:trPr>
          <w:trHeight w:val="233"/>
        </w:trPr>
        <w:tc>
          <w:tcPr>
            <w:tcW w:w="2122" w:type="dxa"/>
            <w:vMerge/>
          </w:tcPr>
          <w:p w14:paraId="2390FCEC" w14:textId="77777777" w:rsidR="00BB7EC5" w:rsidRPr="00597D91" w:rsidRDefault="00BB7EC5" w:rsidP="00BB7EC5">
            <w:pPr>
              <w:pStyle w:val="Heading3"/>
            </w:pPr>
          </w:p>
        </w:tc>
        <w:tc>
          <w:tcPr>
            <w:tcW w:w="3867" w:type="dxa"/>
            <w:tcBorders>
              <w:top w:val="single" w:sz="4" w:space="0" w:color="auto"/>
              <w:bottom w:val="nil"/>
              <w:right w:val="nil"/>
            </w:tcBorders>
          </w:tcPr>
          <w:p w14:paraId="0C43B737" w14:textId="5F96E620" w:rsidR="00BB7EC5" w:rsidRPr="00597D91" w:rsidRDefault="00BB7EC5" w:rsidP="00BB7EC5">
            <w:pPr>
              <w:spacing w:after="0" w:line="240" w:lineRule="auto"/>
              <w:rPr>
                <w:rFonts w:eastAsia="Calibri"/>
                <w:b/>
                <w:bCs/>
                <w:color w:val="003087" w:themeColor="accent1"/>
              </w:rPr>
            </w:pPr>
            <w:r w:rsidRPr="00597D91">
              <w:rPr>
                <w:rFonts w:eastAsia="Calibri"/>
                <w:b/>
                <w:bCs/>
                <w:color w:val="003087" w:themeColor="accent1"/>
              </w:rPr>
              <w:t>Name</w:t>
            </w:r>
          </w:p>
        </w:tc>
        <w:tc>
          <w:tcPr>
            <w:tcW w:w="3868" w:type="dxa"/>
            <w:tcBorders>
              <w:top w:val="single" w:sz="4" w:space="0" w:color="auto"/>
              <w:left w:val="nil"/>
              <w:bottom w:val="nil"/>
            </w:tcBorders>
          </w:tcPr>
          <w:p w14:paraId="1CD8656A" w14:textId="27C0955A" w:rsidR="00BB7EC5" w:rsidRPr="00597D91" w:rsidRDefault="00BB7EC5" w:rsidP="00BB7EC5">
            <w:pPr>
              <w:spacing w:after="0" w:line="240" w:lineRule="auto"/>
              <w:rPr>
                <w:rFonts w:eastAsia="Calibri"/>
                <w:b/>
                <w:bCs/>
                <w:color w:val="003087" w:themeColor="accent1"/>
              </w:rPr>
            </w:pPr>
            <w:r w:rsidRPr="00597D91">
              <w:rPr>
                <w:rFonts w:eastAsia="Calibri"/>
                <w:b/>
                <w:bCs/>
                <w:color w:val="003087" w:themeColor="accent1"/>
              </w:rPr>
              <w:t>Role</w:t>
            </w:r>
          </w:p>
        </w:tc>
      </w:tr>
      <w:tr w:rsidR="00BB7EC5" w:rsidRPr="00B44869" w14:paraId="281CFEC5" w14:textId="77777777" w:rsidTr="00E61167">
        <w:trPr>
          <w:trHeight w:val="233"/>
        </w:trPr>
        <w:tc>
          <w:tcPr>
            <w:tcW w:w="2122" w:type="dxa"/>
            <w:vMerge/>
          </w:tcPr>
          <w:p w14:paraId="0181A3FF" w14:textId="77777777" w:rsidR="00BB7EC5" w:rsidRPr="00597D91" w:rsidRDefault="00BB7EC5" w:rsidP="00BB7EC5">
            <w:pPr>
              <w:pStyle w:val="Heading3"/>
            </w:pPr>
          </w:p>
        </w:tc>
        <w:tc>
          <w:tcPr>
            <w:tcW w:w="3867" w:type="dxa"/>
            <w:tcBorders>
              <w:top w:val="nil"/>
              <w:right w:val="single" w:sz="4" w:space="0" w:color="auto"/>
            </w:tcBorders>
          </w:tcPr>
          <w:p w14:paraId="657D2575" w14:textId="04B2C7C0" w:rsidR="00BB7EC5" w:rsidRPr="00A51D15" w:rsidRDefault="00BB7EC5" w:rsidP="00BB7EC5">
            <w:pPr>
              <w:spacing w:after="0" w:line="240" w:lineRule="auto"/>
              <w:rPr>
                <w:rFonts w:eastAsia="Calibri"/>
                <w:color w:val="auto"/>
              </w:rPr>
            </w:pPr>
          </w:p>
        </w:tc>
        <w:tc>
          <w:tcPr>
            <w:tcW w:w="3868" w:type="dxa"/>
            <w:tcBorders>
              <w:top w:val="nil"/>
              <w:left w:val="single" w:sz="4" w:space="0" w:color="auto"/>
            </w:tcBorders>
          </w:tcPr>
          <w:p w14:paraId="0D12DFB6" w14:textId="6FF77E3C" w:rsidR="00BB7EC5" w:rsidRPr="00A51D15" w:rsidRDefault="00BB7EC5" w:rsidP="00BB7EC5">
            <w:pPr>
              <w:spacing w:after="0" w:line="240" w:lineRule="auto"/>
              <w:rPr>
                <w:rFonts w:eastAsia="Calibri"/>
                <w:color w:val="auto"/>
              </w:rPr>
            </w:pPr>
          </w:p>
        </w:tc>
      </w:tr>
      <w:tr w:rsidR="00BB7EC5" w:rsidRPr="00B44869" w14:paraId="58E51023" w14:textId="77777777" w:rsidTr="00597D91">
        <w:trPr>
          <w:trHeight w:val="28"/>
        </w:trPr>
        <w:tc>
          <w:tcPr>
            <w:tcW w:w="2122" w:type="dxa"/>
          </w:tcPr>
          <w:p w14:paraId="3E46F0FD" w14:textId="77777777" w:rsidR="00BB7EC5" w:rsidRPr="00597D91" w:rsidRDefault="00BB7EC5" w:rsidP="00BB7EC5">
            <w:pPr>
              <w:pStyle w:val="Heading3"/>
            </w:pPr>
            <w:r w:rsidRPr="00597D91">
              <w:t>Apologies</w:t>
            </w:r>
          </w:p>
        </w:tc>
        <w:tc>
          <w:tcPr>
            <w:tcW w:w="7735" w:type="dxa"/>
            <w:gridSpan w:val="2"/>
          </w:tcPr>
          <w:p w14:paraId="1022FE42" w14:textId="77777777" w:rsidR="00BB7EC5" w:rsidRDefault="00A93399" w:rsidP="00A93399">
            <w:pPr>
              <w:spacing w:after="0"/>
              <w:rPr>
                <w:rFonts w:eastAsia="Calibri"/>
                <w:color w:val="003087" w:themeColor="accent1"/>
              </w:rPr>
            </w:pPr>
            <w:proofErr w:type="spellStart"/>
            <w:r>
              <w:rPr>
                <w:rFonts w:eastAsia="Calibri"/>
                <w:color w:val="003087" w:themeColor="accent1"/>
              </w:rPr>
              <w:t>Raykal</w:t>
            </w:r>
            <w:proofErr w:type="spellEnd"/>
            <w:r>
              <w:rPr>
                <w:rFonts w:eastAsia="Calibri"/>
                <w:color w:val="003087" w:themeColor="accent1"/>
              </w:rPr>
              <w:t xml:space="preserve"> Sim (Vice-Chair)</w:t>
            </w:r>
          </w:p>
          <w:p w14:paraId="6564A24C" w14:textId="77777777" w:rsidR="00A93399" w:rsidRDefault="00A93399" w:rsidP="00A93399">
            <w:pPr>
              <w:spacing w:after="0"/>
              <w:rPr>
                <w:rFonts w:eastAsia="Calibri"/>
                <w:color w:val="003087" w:themeColor="accent1"/>
              </w:rPr>
            </w:pPr>
            <w:r>
              <w:rPr>
                <w:rFonts w:eastAsia="Calibri"/>
                <w:color w:val="003087" w:themeColor="accent1"/>
              </w:rPr>
              <w:t>Sara Khalid (Wellbeing Lead)</w:t>
            </w:r>
          </w:p>
          <w:p w14:paraId="16D54797" w14:textId="77777777" w:rsidR="00A93399" w:rsidRDefault="00A93399" w:rsidP="00A93399">
            <w:pPr>
              <w:spacing w:after="0"/>
              <w:rPr>
                <w:rFonts w:eastAsia="Calibri"/>
                <w:color w:val="003087" w:themeColor="accent1"/>
              </w:rPr>
            </w:pPr>
            <w:r>
              <w:rPr>
                <w:rFonts w:eastAsia="Calibri"/>
                <w:color w:val="003087" w:themeColor="accent1"/>
              </w:rPr>
              <w:t xml:space="preserve">Sanah </w:t>
            </w:r>
            <w:proofErr w:type="spellStart"/>
            <w:r>
              <w:rPr>
                <w:rFonts w:eastAsia="Calibri"/>
                <w:color w:val="003087" w:themeColor="accent1"/>
              </w:rPr>
              <w:t>Sajawal</w:t>
            </w:r>
            <w:proofErr w:type="spellEnd"/>
            <w:r>
              <w:rPr>
                <w:rFonts w:eastAsia="Calibri"/>
                <w:color w:val="003087" w:themeColor="accent1"/>
              </w:rPr>
              <w:t xml:space="preserve"> (West Locality Lead)</w:t>
            </w:r>
          </w:p>
          <w:p w14:paraId="4297E97C" w14:textId="57FB2E99" w:rsidR="00A93399" w:rsidRPr="00A93399" w:rsidRDefault="00A93399" w:rsidP="00A93399">
            <w:pPr>
              <w:spacing w:after="0"/>
              <w:rPr>
                <w:rFonts w:eastAsia="Calibri"/>
                <w:color w:val="003087" w:themeColor="accent1"/>
              </w:rPr>
            </w:pPr>
            <w:r>
              <w:rPr>
                <w:rFonts w:eastAsia="Calibri"/>
                <w:color w:val="003087" w:themeColor="accent1"/>
              </w:rPr>
              <w:lastRenderedPageBreak/>
              <w:t>Susie Stokes (Secretary)</w:t>
            </w:r>
          </w:p>
        </w:tc>
      </w:tr>
    </w:tbl>
    <w:p w14:paraId="2213197C" w14:textId="77777777" w:rsidR="00EA16A9" w:rsidRDefault="00EA16A9" w:rsidP="0019462E">
      <w:pPr>
        <w:rPr>
          <w:color w:val="003087" w:themeColor="accent1"/>
        </w:rPr>
      </w:pPr>
    </w:p>
    <w:p w14:paraId="4D3EE026" w14:textId="77777777" w:rsidR="00597D91" w:rsidRDefault="00597D91" w:rsidP="0019462E">
      <w:pPr>
        <w:rPr>
          <w:color w:val="003087" w:themeColor="accent1"/>
        </w:rPr>
      </w:pPr>
    </w:p>
    <w:p w14:paraId="6441BF1A" w14:textId="77777777" w:rsidR="00597D91" w:rsidRPr="00B44869" w:rsidRDefault="00597D91" w:rsidP="0019462E">
      <w:pPr>
        <w:rPr>
          <w:color w:val="003087" w:themeColor="accent1"/>
        </w:rPr>
      </w:pPr>
    </w:p>
    <w:tbl>
      <w:tblPr>
        <w:tblStyle w:val="TableGrid"/>
        <w:tblW w:w="9830" w:type="dxa"/>
        <w:tblLayout w:type="fixed"/>
        <w:tblLook w:val="04A0" w:firstRow="1" w:lastRow="0" w:firstColumn="1" w:lastColumn="0" w:noHBand="0" w:noVBand="1"/>
      </w:tblPr>
      <w:tblGrid>
        <w:gridCol w:w="1129"/>
        <w:gridCol w:w="8701"/>
      </w:tblGrid>
      <w:tr w:rsidR="00B44869" w:rsidRPr="00B44869" w14:paraId="166731CD" w14:textId="77777777" w:rsidTr="00B44869">
        <w:trPr>
          <w:trHeight w:val="300"/>
        </w:trPr>
        <w:tc>
          <w:tcPr>
            <w:tcW w:w="1129" w:type="dxa"/>
          </w:tcPr>
          <w:p w14:paraId="08431DCD" w14:textId="77777777" w:rsidR="00DF39C1" w:rsidRPr="00B44869" w:rsidRDefault="00DF39C1" w:rsidP="00D40D15">
            <w:pPr>
              <w:pStyle w:val="Heading3"/>
            </w:pPr>
            <w:r w:rsidRPr="00B44869">
              <w:t>Item No.</w:t>
            </w:r>
          </w:p>
        </w:tc>
        <w:tc>
          <w:tcPr>
            <w:tcW w:w="8701" w:type="dxa"/>
          </w:tcPr>
          <w:p w14:paraId="11DAEA9D" w14:textId="77777777" w:rsidR="00DF39C1" w:rsidRPr="00B44869" w:rsidRDefault="00DF39C1" w:rsidP="00D40D15">
            <w:pPr>
              <w:pStyle w:val="Heading3"/>
            </w:pPr>
            <w:r w:rsidRPr="00B44869">
              <w:t>Item</w:t>
            </w:r>
          </w:p>
        </w:tc>
      </w:tr>
      <w:tr w:rsidR="00B44869" w:rsidRPr="00B44869" w14:paraId="19CFF52A" w14:textId="77777777" w:rsidTr="00B44869">
        <w:trPr>
          <w:trHeight w:val="415"/>
        </w:trPr>
        <w:tc>
          <w:tcPr>
            <w:tcW w:w="1129" w:type="dxa"/>
          </w:tcPr>
          <w:p w14:paraId="0FEE31C2" w14:textId="67356CE5" w:rsidR="00DF39C1" w:rsidRPr="00B44869" w:rsidRDefault="00DF39C1" w:rsidP="009071F1">
            <w:pPr>
              <w:pStyle w:val="ListParagraph"/>
              <w:numPr>
                <w:ilvl w:val="0"/>
                <w:numId w:val="17"/>
              </w:numPr>
              <w:rPr>
                <w:rFonts w:eastAsia="Calibri"/>
                <w:color w:val="003087" w:themeColor="accent1"/>
              </w:rPr>
            </w:pPr>
          </w:p>
        </w:tc>
        <w:tc>
          <w:tcPr>
            <w:tcW w:w="8701" w:type="dxa"/>
          </w:tcPr>
          <w:p w14:paraId="1E0447B6" w14:textId="77777777" w:rsidR="00DF39C1" w:rsidRDefault="009071F1" w:rsidP="0034643E">
            <w:pPr>
              <w:rPr>
                <w:b/>
                <w:bCs/>
                <w:color w:val="003087" w:themeColor="accent1"/>
              </w:rPr>
            </w:pPr>
            <w:r w:rsidRPr="00B44869">
              <w:rPr>
                <w:b/>
                <w:bCs/>
                <w:color w:val="003087" w:themeColor="accent1"/>
              </w:rPr>
              <w:t xml:space="preserve">Introductions, </w:t>
            </w:r>
            <w:r w:rsidR="00DF39C1" w:rsidRPr="00B44869">
              <w:rPr>
                <w:b/>
                <w:bCs/>
                <w:color w:val="003087" w:themeColor="accent1"/>
              </w:rPr>
              <w:t xml:space="preserve">apologies </w:t>
            </w:r>
            <w:r w:rsidRPr="00B44869">
              <w:rPr>
                <w:b/>
                <w:bCs/>
                <w:color w:val="003087" w:themeColor="accent1"/>
              </w:rPr>
              <w:t>&amp; moment of joy from attendees</w:t>
            </w:r>
          </w:p>
          <w:p w14:paraId="3FF7A05D" w14:textId="48A488E3" w:rsidR="00A93399" w:rsidRPr="00B44869" w:rsidRDefault="00A93399" w:rsidP="00A93399">
            <w:r>
              <w:t>Introductions to new and returning members of TEF.</w:t>
            </w:r>
          </w:p>
        </w:tc>
      </w:tr>
      <w:tr w:rsidR="0003641D" w:rsidRPr="00B44869" w14:paraId="1B523662" w14:textId="77777777" w:rsidTr="00B44869">
        <w:trPr>
          <w:trHeight w:val="415"/>
        </w:trPr>
        <w:tc>
          <w:tcPr>
            <w:tcW w:w="1129" w:type="dxa"/>
          </w:tcPr>
          <w:p w14:paraId="17B3521B" w14:textId="77777777" w:rsidR="0003641D" w:rsidRPr="00B44869" w:rsidRDefault="0003641D" w:rsidP="009071F1">
            <w:pPr>
              <w:pStyle w:val="ListParagraph"/>
              <w:numPr>
                <w:ilvl w:val="0"/>
                <w:numId w:val="17"/>
              </w:numPr>
              <w:rPr>
                <w:rFonts w:eastAsia="Calibri"/>
                <w:color w:val="003087" w:themeColor="accent1"/>
              </w:rPr>
            </w:pPr>
          </w:p>
        </w:tc>
        <w:tc>
          <w:tcPr>
            <w:tcW w:w="8701" w:type="dxa"/>
          </w:tcPr>
          <w:p w14:paraId="1DA13D30" w14:textId="77777777" w:rsidR="0003641D" w:rsidRDefault="0003641D" w:rsidP="0034643E">
            <w:pPr>
              <w:rPr>
                <w:b/>
                <w:bCs/>
                <w:color w:val="003087" w:themeColor="accent1"/>
              </w:rPr>
            </w:pPr>
            <w:r>
              <w:rPr>
                <w:b/>
                <w:bCs/>
                <w:color w:val="003087" w:themeColor="accent1"/>
              </w:rPr>
              <w:t>Actions from Previous Meetings</w:t>
            </w:r>
          </w:p>
          <w:p w14:paraId="51A38351" w14:textId="20529C4C" w:rsidR="00B372A5" w:rsidRDefault="00B372A5" w:rsidP="00B372A5">
            <w:pPr>
              <w:rPr>
                <w:color w:val="auto"/>
              </w:rPr>
            </w:pPr>
            <w:r>
              <w:rPr>
                <w:color w:val="auto"/>
              </w:rPr>
              <w:t xml:space="preserve">Question of the Month video with Jon Cooper has been recorded and planned for release later in May. There is a plan to include it in </w:t>
            </w:r>
            <w:r w:rsidR="00461280">
              <w:rPr>
                <w:color w:val="auto"/>
              </w:rPr>
              <w:t xml:space="preserve">the upcoming TEF newsletter, social media, email to the Wider Forum. </w:t>
            </w:r>
          </w:p>
          <w:p w14:paraId="498AA5EC" w14:textId="32D0A559" w:rsidR="00461280" w:rsidRDefault="00461280" w:rsidP="00B372A5">
            <w:pPr>
              <w:rPr>
                <w:color w:val="auto"/>
              </w:rPr>
            </w:pPr>
            <w:r>
              <w:rPr>
                <w:color w:val="auto"/>
              </w:rPr>
              <w:t xml:space="preserve">Escalation pathways for incidents that require support beyond the TPD levels is still ongoing and will be added to the business plan. </w:t>
            </w:r>
          </w:p>
          <w:p w14:paraId="08F19E29" w14:textId="18042787" w:rsidR="00B372A5" w:rsidRDefault="00461280" w:rsidP="00B372A5">
            <w:pPr>
              <w:rPr>
                <w:color w:val="auto"/>
              </w:rPr>
            </w:pPr>
            <w:r>
              <w:rPr>
                <w:color w:val="auto"/>
              </w:rPr>
              <w:t>UU has shared the content of the April complaint in South Yorkshire with SG and the issue is resolved.</w:t>
            </w:r>
          </w:p>
          <w:p w14:paraId="1A195B62" w14:textId="42C5DCCB" w:rsidR="00461280" w:rsidRPr="00B372A5" w:rsidRDefault="00461280" w:rsidP="00B372A5">
            <w:pPr>
              <w:rPr>
                <w:color w:val="auto"/>
                <w:lang w:eastAsia="en-GB"/>
              </w:rPr>
            </w:pPr>
            <w:r>
              <w:rPr>
                <w:color w:val="auto"/>
                <w:lang w:eastAsia="en-GB"/>
              </w:rPr>
              <w:t xml:space="preserve">TU and ZN have planned a future meeting to discuss and agree on EDI projects for the year. The focus of work will be updating the Deanery website with EDI support, updating the IMG handbook and to decide on a third task later. </w:t>
            </w:r>
          </w:p>
          <w:p w14:paraId="15A4C2EC" w14:textId="171210DC" w:rsidR="00B372A5" w:rsidRDefault="00461280" w:rsidP="00B372A5">
            <w:pPr>
              <w:rPr>
                <w:color w:val="auto"/>
              </w:rPr>
            </w:pPr>
            <w:r>
              <w:rPr>
                <w:color w:val="auto"/>
              </w:rPr>
              <w:t xml:space="preserve">SL will add TEF poster and presentation to the </w:t>
            </w:r>
            <w:r w:rsidR="00B372A5" w:rsidRPr="00B372A5">
              <w:rPr>
                <w:color w:val="auto"/>
              </w:rPr>
              <w:t xml:space="preserve">junior doctors Padlet in LTFT </w:t>
            </w:r>
            <w:r>
              <w:rPr>
                <w:color w:val="auto"/>
              </w:rPr>
              <w:t>.</w:t>
            </w:r>
          </w:p>
          <w:p w14:paraId="258C844C" w14:textId="6AD3E535" w:rsidR="00461280" w:rsidRPr="00B372A5" w:rsidRDefault="00461280" w:rsidP="00B372A5">
            <w:pPr>
              <w:rPr>
                <w:color w:val="auto"/>
                <w:lang w:eastAsia="en-GB"/>
              </w:rPr>
            </w:pPr>
            <w:r>
              <w:rPr>
                <w:color w:val="auto"/>
                <w:lang w:eastAsia="en-GB"/>
              </w:rPr>
              <w:t>SG to update the document with ongoing dates such as the dentistry regional events as shared by SM.</w:t>
            </w:r>
          </w:p>
          <w:p w14:paraId="01E8D747" w14:textId="2B5E2C12" w:rsidR="00B372A5" w:rsidRDefault="00461280" w:rsidP="00B372A5">
            <w:pPr>
              <w:rPr>
                <w:color w:val="auto"/>
              </w:rPr>
            </w:pPr>
            <w:r>
              <w:rPr>
                <w:color w:val="auto"/>
              </w:rPr>
              <w:t>WD has completed the infographic for raising concerns. This has been shared to TEF members</w:t>
            </w:r>
            <w:r w:rsidR="007C10D4">
              <w:rPr>
                <w:color w:val="auto"/>
              </w:rPr>
              <w:t xml:space="preserve"> for further feedback.</w:t>
            </w:r>
          </w:p>
          <w:p w14:paraId="6B5EE47F" w14:textId="7CAA7812" w:rsidR="007C10D4" w:rsidRPr="00B372A5" w:rsidRDefault="007C10D4" w:rsidP="00B372A5">
            <w:pPr>
              <w:rPr>
                <w:color w:val="auto"/>
                <w:lang w:eastAsia="en-GB"/>
              </w:rPr>
            </w:pPr>
            <w:r>
              <w:rPr>
                <w:color w:val="auto"/>
                <w:lang w:eastAsia="en-GB"/>
              </w:rPr>
              <w:t>All made aware of the TEF meeting being moved forward</w:t>
            </w:r>
            <w:r w:rsidR="003D6600">
              <w:rPr>
                <w:color w:val="auto"/>
                <w:lang w:eastAsia="en-GB"/>
              </w:rPr>
              <w:t xml:space="preserve"> to 5</w:t>
            </w:r>
            <w:r w:rsidR="003D6600" w:rsidRPr="003D6600">
              <w:rPr>
                <w:color w:val="auto"/>
                <w:vertAlign w:val="superscript"/>
                <w:lang w:eastAsia="en-GB"/>
              </w:rPr>
              <w:t>th</w:t>
            </w:r>
            <w:r w:rsidR="003D6600">
              <w:rPr>
                <w:color w:val="auto"/>
                <w:lang w:eastAsia="en-GB"/>
              </w:rPr>
              <w:t xml:space="preserve"> June: SP, JT, MH, SL, ZN, RS unable to attend meeting.</w:t>
            </w:r>
          </w:p>
          <w:p w14:paraId="3A9FC061" w14:textId="0FEAEFA1" w:rsidR="00B372A5" w:rsidRPr="00B372A5" w:rsidRDefault="003D6600" w:rsidP="00B372A5">
            <w:pPr>
              <w:rPr>
                <w:color w:val="auto"/>
                <w:lang w:eastAsia="en-GB"/>
              </w:rPr>
            </w:pPr>
            <w:r>
              <w:rPr>
                <w:color w:val="auto"/>
                <w:lang w:eastAsia="en-GB"/>
              </w:rPr>
              <w:t>Newsletter draft has been provided to PMO and awaiting approval prior to release.</w:t>
            </w:r>
          </w:p>
          <w:p w14:paraId="0F9821DB" w14:textId="1ABC1D5F" w:rsidR="0003641D" w:rsidRDefault="0003641D" w:rsidP="00B372A5">
            <w:pPr>
              <w:rPr>
                <w:b/>
                <w:bCs/>
                <w:color w:val="003087" w:themeColor="accent1"/>
              </w:rPr>
            </w:pPr>
            <w:r>
              <w:rPr>
                <w:b/>
                <w:bCs/>
                <w:color w:val="003087" w:themeColor="accent1"/>
              </w:rPr>
              <w:t>Actions:</w:t>
            </w:r>
          </w:p>
          <w:p w14:paraId="0CECABB5" w14:textId="77777777" w:rsidR="0003641D" w:rsidRDefault="00461280" w:rsidP="00461280">
            <w:pPr>
              <w:pStyle w:val="ListParagraph"/>
              <w:numPr>
                <w:ilvl w:val="0"/>
                <w:numId w:val="25"/>
              </w:numPr>
              <w:rPr>
                <w:b/>
                <w:bCs/>
                <w:color w:val="003087" w:themeColor="accent1"/>
              </w:rPr>
            </w:pPr>
            <w:r>
              <w:rPr>
                <w:b/>
                <w:bCs/>
                <w:color w:val="003087" w:themeColor="accent1"/>
              </w:rPr>
              <w:t>As discussed</w:t>
            </w:r>
          </w:p>
          <w:p w14:paraId="021D04F0" w14:textId="77777777" w:rsidR="00197430" w:rsidRDefault="00197430" w:rsidP="00197430">
            <w:pPr>
              <w:rPr>
                <w:b/>
                <w:bCs/>
                <w:color w:val="003087" w:themeColor="accent1"/>
              </w:rPr>
            </w:pPr>
          </w:p>
          <w:p w14:paraId="55619306" w14:textId="03684C95" w:rsidR="00197430" w:rsidRPr="00197430" w:rsidRDefault="00197430" w:rsidP="00197430">
            <w:pPr>
              <w:rPr>
                <w:b/>
                <w:bCs/>
                <w:color w:val="003087" w:themeColor="accent1"/>
              </w:rPr>
            </w:pPr>
          </w:p>
        </w:tc>
      </w:tr>
      <w:tr w:rsidR="0003641D" w:rsidRPr="00B44869" w14:paraId="5DDE58CB" w14:textId="77777777" w:rsidTr="00B44869">
        <w:trPr>
          <w:trHeight w:val="415"/>
        </w:trPr>
        <w:tc>
          <w:tcPr>
            <w:tcW w:w="1129" w:type="dxa"/>
          </w:tcPr>
          <w:p w14:paraId="2E0937E1" w14:textId="77777777" w:rsidR="0003641D" w:rsidRPr="00B44869" w:rsidRDefault="0003641D" w:rsidP="009071F1">
            <w:pPr>
              <w:pStyle w:val="ListParagraph"/>
              <w:numPr>
                <w:ilvl w:val="0"/>
                <w:numId w:val="17"/>
              </w:numPr>
              <w:rPr>
                <w:rFonts w:eastAsia="Calibri"/>
                <w:color w:val="003087" w:themeColor="accent1"/>
              </w:rPr>
            </w:pPr>
          </w:p>
        </w:tc>
        <w:tc>
          <w:tcPr>
            <w:tcW w:w="8701" w:type="dxa"/>
          </w:tcPr>
          <w:p w14:paraId="463A05DF" w14:textId="3C8FC0CA" w:rsidR="0003641D" w:rsidRDefault="006D4E25" w:rsidP="0034643E">
            <w:pPr>
              <w:rPr>
                <w:b/>
                <w:bCs/>
                <w:color w:val="003087" w:themeColor="accent1"/>
              </w:rPr>
            </w:pPr>
            <w:r>
              <w:rPr>
                <w:b/>
                <w:bCs/>
                <w:color w:val="003087" w:themeColor="accent1"/>
              </w:rPr>
              <w:t>Wider Forum update</w:t>
            </w:r>
          </w:p>
          <w:p w14:paraId="2CC98FCB" w14:textId="09C1BB98" w:rsidR="00D77A2D" w:rsidRDefault="006D4E25" w:rsidP="006D4E25">
            <w:r>
              <w:t xml:space="preserve">SP </w:t>
            </w:r>
            <w:r w:rsidR="00D77A2D">
              <w:t>discussed plans to speak at JDF in Sheffield teaching Hospital Trusts on 17</w:t>
            </w:r>
            <w:r w:rsidR="00D77A2D" w:rsidRPr="00D77A2D">
              <w:rPr>
                <w:vertAlign w:val="superscript"/>
              </w:rPr>
              <w:t>th</w:t>
            </w:r>
            <w:r w:rsidR="00D77A2D">
              <w:t xml:space="preserve"> May. The topics covered will be around Exception Reporting, advertising the Trainee Forum.</w:t>
            </w:r>
          </w:p>
          <w:p w14:paraId="6F96CBBD" w14:textId="5DE38DDB" w:rsidR="00D77A2D" w:rsidRDefault="00D77A2D" w:rsidP="006D4E25">
            <w:r>
              <w:t xml:space="preserve">SP is also planning a poster campaign with the planned TEF budget. </w:t>
            </w:r>
          </w:p>
          <w:p w14:paraId="2D44FE4E" w14:textId="48A584ED" w:rsidR="00D77A2D" w:rsidRDefault="00363412" w:rsidP="006D4E25">
            <w:r>
              <w:t xml:space="preserve">SM will also be in </w:t>
            </w:r>
            <w:r w:rsidR="0058061D">
              <w:t>attendance</w:t>
            </w:r>
            <w:r>
              <w:t xml:space="preserve"> and both will coordinate TEF attendance at future JDFs</w:t>
            </w:r>
            <w:r w:rsidR="00740D05">
              <w:t>. Shrita Lakhani (TEF Chair elect) is the current dental rep on JDF in Sheffield so SG will discuss with her about how to organise more regular support on there.</w:t>
            </w:r>
          </w:p>
          <w:p w14:paraId="078151EF" w14:textId="43DA2CF4" w:rsidR="00740D05" w:rsidRDefault="0058061D" w:rsidP="006D4E25">
            <w:r>
              <w:t>SG shared the finalised Wider Forum agenda and explained the structure to those who have not attended before.</w:t>
            </w:r>
          </w:p>
          <w:p w14:paraId="29886C68" w14:textId="7EC37957" w:rsidR="00215627" w:rsidRDefault="00215627" w:rsidP="0034643E">
            <w:pPr>
              <w:rPr>
                <w:b/>
                <w:bCs/>
                <w:color w:val="003087" w:themeColor="accent1"/>
              </w:rPr>
            </w:pPr>
            <w:r>
              <w:rPr>
                <w:b/>
                <w:bCs/>
                <w:color w:val="003087" w:themeColor="accent1"/>
              </w:rPr>
              <w:t>Actions:</w:t>
            </w:r>
          </w:p>
          <w:p w14:paraId="3BF7AAC0" w14:textId="77777777" w:rsidR="00215627" w:rsidRDefault="00363412" w:rsidP="00363412">
            <w:pPr>
              <w:pStyle w:val="ListParagraph"/>
              <w:numPr>
                <w:ilvl w:val="0"/>
                <w:numId w:val="26"/>
              </w:numPr>
              <w:rPr>
                <w:b/>
                <w:bCs/>
                <w:color w:val="003087" w:themeColor="accent1"/>
              </w:rPr>
            </w:pPr>
            <w:r>
              <w:rPr>
                <w:b/>
                <w:bCs/>
                <w:color w:val="003087" w:themeColor="accent1"/>
              </w:rPr>
              <w:t>SP and SM to attend Junior Doctor Forum at STHT</w:t>
            </w:r>
          </w:p>
          <w:p w14:paraId="4A468FFF" w14:textId="52520319" w:rsidR="00740D05" w:rsidRDefault="00740D05" w:rsidP="00363412">
            <w:pPr>
              <w:pStyle w:val="ListParagraph"/>
              <w:numPr>
                <w:ilvl w:val="0"/>
                <w:numId w:val="26"/>
              </w:numPr>
              <w:rPr>
                <w:b/>
                <w:bCs/>
                <w:color w:val="003087" w:themeColor="accent1"/>
              </w:rPr>
            </w:pPr>
            <w:r w:rsidRPr="00740D05">
              <w:rPr>
                <w:b/>
                <w:bCs/>
                <w:color w:val="003087" w:themeColor="accent1"/>
              </w:rPr>
              <w:t xml:space="preserve">SG will discuss with </w:t>
            </w:r>
            <w:r>
              <w:rPr>
                <w:b/>
                <w:bCs/>
                <w:color w:val="003087" w:themeColor="accent1"/>
              </w:rPr>
              <w:t xml:space="preserve">Shrita Lakhani </w:t>
            </w:r>
            <w:r w:rsidRPr="00740D05">
              <w:rPr>
                <w:b/>
                <w:bCs/>
                <w:color w:val="003087" w:themeColor="accent1"/>
              </w:rPr>
              <w:t>about how to organise more regular support on there.</w:t>
            </w:r>
          </w:p>
          <w:p w14:paraId="32B17B92" w14:textId="1541E593" w:rsidR="00363412" w:rsidRPr="00363412" w:rsidRDefault="0058061D" w:rsidP="00363412">
            <w:pPr>
              <w:pStyle w:val="ListParagraph"/>
              <w:numPr>
                <w:ilvl w:val="0"/>
                <w:numId w:val="26"/>
              </w:numPr>
              <w:rPr>
                <w:b/>
                <w:bCs/>
                <w:color w:val="003087" w:themeColor="accent1"/>
              </w:rPr>
            </w:pPr>
            <w:r>
              <w:rPr>
                <w:b/>
                <w:bCs/>
                <w:color w:val="003087" w:themeColor="accent1"/>
              </w:rPr>
              <w:t>Wider Forum to occur on 22</w:t>
            </w:r>
            <w:r w:rsidRPr="0058061D">
              <w:rPr>
                <w:b/>
                <w:bCs/>
                <w:color w:val="003087" w:themeColor="accent1"/>
                <w:vertAlign w:val="superscript"/>
              </w:rPr>
              <w:t>nd</w:t>
            </w:r>
            <w:r>
              <w:rPr>
                <w:b/>
                <w:bCs/>
                <w:color w:val="003087" w:themeColor="accent1"/>
              </w:rPr>
              <w:t xml:space="preserve"> May – final invites with pre-reading to be shared via email with 2 weeks and 1 week to go.</w:t>
            </w:r>
          </w:p>
        </w:tc>
      </w:tr>
      <w:tr w:rsidR="006D4E25" w:rsidRPr="00B44869" w14:paraId="18599D0C" w14:textId="77777777" w:rsidTr="00B44869">
        <w:trPr>
          <w:trHeight w:val="415"/>
        </w:trPr>
        <w:tc>
          <w:tcPr>
            <w:tcW w:w="1129" w:type="dxa"/>
          </w:tcPr>
          <w:p w14:paraId="53FEC4F4" w14:textId="77777777" w:rsidR="006D4E25" w:rsidRPr="00B44869" w:rsidRDefault="006D4E25" w:rsidP="006D4E25">
            <w:pPr>
              <w:pStyle w:val="ListParagraph"/>
              <w:numPr>
                <w:ilvl w:val="0"/>
                <w:numId w:val="17"/>
              </w:numPr>
              <w:rPr>
                <w:rFonts w:eastAsia="Calibri"/>
                <w:color w:val="003087" w:themeColor="accent1"/>
              </w:rPr>
            </w:pPr>
          </w:p>
        </w:tc>
        <w:tc>
          <w:tcPr>
            <w:tcW w:w="8701" w:type="dxa"/>
          </w:tcPr>
          <w:p w14:paraId="629AC311" w14:textId="1746EA1E" w:rsidR="006D4E25" w:rsidRDefault="00CD5DB6" w:rsidP="006D4E25">
            <w:pPr>
              <w:rPr>
                <w:b/>
                <w:bCs/>
                <w:color w:val="003087" w:themeColor="accent1"/>
              </w:rPr>
            </w:pPr>
            <w:r>
              <w:rPr>
                <w:b/>
                <w:bCs/>
                <w:color w:val="003087" w:themeColor="accent1"/>
              </w:rPr>
              <w:t>Team Updates</w:t>
            </w:r>
          </w:p>
          <w:p w14:paraId="7BC38E81" w14:textId="540C188B" w:rsidR="00CD5DB6" w:rsidRDefault="00CD5DB6" w:rsidP="006D4E25">
            <w:pPr>
              <w:rPr>
                <w:b/>
                <w:bCs/>
                <w:color w:val="003087" w:themeColor="accent1"/>
              </w:rPr>
            </w:pPr>
            <w:r>
              <w:rPr>
                <w:b/>
                <w:bCs/>
                <w:color w:val="003087" w:themeColor="accent1"/>
              </w:rPr>
              <w:t>Quality Lead (WD)</w:t>
            </w:r>
          </w:p>
          <w:p w14:paraId="56887F38" w14:textId="42889300" w:rsidR="00A54D56" w:rsidRDefault="00A54D56" w:rsidP="00A54D56">
            <w:r>
              <w:t xml:space="preserve">WD presented the Raising Concerns infographic </w:t>
            </w:r>
            <w:r w:rsidR="00740D05">
              <w:t xml:space="preserve">that he has been working on. The </w:t>
            </w:r>
            <w:r w:rsidR="00BB3E46">
              <w:t xml:space="preserve">design is based on a similar concept by </w:t>
            </w:r>
            <w:hyperlink r:id="rId14" w:history="1">
              <w:r w:rsidR="00BB3E46" w:rsidRPr="00C47DA7">
                <w:rPr>
                  <w:rStyle w:val="Hyperlink"/>
                  <w:rFonts w:ascii="Arial" w:hAnsi="Arial"/>
                  <w:lang w:eastAsia="en-US"/>
                </w:rPr>
                <w:t>NHSE NE</w:t>
              </w:r>
            </w:hyperlink>
            <w:r w:rsidR="00BB3E46">
              <w:t xml:space="preserve"> </w:t>
            </w:r>
            <w:r w:rsidR="00C713CC">
              <w:t>and incorporates information from Patient Safety, Bullying and Undermining, Recruitment.</w:t>
            </w:r>
          </w:p>
          <w:p w14:paraId="16AABFF4" w14:textId="4CBB17FC" w:rsidR="00C713CC" w:rsidRDefault="00C713CC" w:rsidP="00A54D56">
            <w:r>
              <w:t>Initially, there was a section on ARCP but this was removed as this was difficult to articulate clearly.</w:t>
            </w:r>
          </w:p>
          <w:p w14:paraId="093984CC" w14:textId="0533FCE0" w:rsidR="00C713CC" w:rsidRDefault="00C713CC" w:rsidP="00A54D56">
            <w:r>
              <w:t xml:space="preserve">On initial inspection, all are happy with the design. </w:t>
            </w:r>
          </w:p>
          <w:p w14:paraId="556C7BCC" w14:textId="48117C30" w:rsidR="00C713CC" w:rsidRDefault="00C713CC" w:rsidP="00A54D56">
            <w:r>
              <w:t xml:space="preserve">TU queried if it could be divided into separate documents but WD explained that the brief is to create a one page solution for a PGDiT to review. </w:t>
            </w:r>
          </w:p>
          <w:p w14:paraId="6DD4AA20" w14:textId="432D870F" w:rsidR="00C713CC" w:rsidRDefault="00C713CC" w:rsidP="00A54D56">
            <w:r>
              <w:t>This will be passed on the Quality team for review and to help be used in the Deanery Induction Project.</w:t>
            </w:r>
          </w:p>
          <w:p w14:paraId="4863CE4B" w14:textId="5BCDEC9C" w:rsidR="00CD5DB6" w:rsidRDefault="00CD5DB6" w:rsidP="006D4E25">
            <w:pPr>
              <w:rPr>
                <w:b/>
                <w:bCs/>
                <w:color w:val="003087" w:themeColor="accent1"/>
              </w:rPr>
            </w:pPr>
            <w:r>
              <w:rPr>
                <w:b/>
                <w:bCs/>
                <w:color w:val="003087" w:themeColor="accent1"/>
              </w:rPr>
              <w:t>Employers Lead (SM)</w:t>
            </w:r>
          </w:p>
          <w:p w14:paraId="18579D95" w14:textId="2C532835" w:rsidR="003E7FD8" w:rsidRDefault="003E7FD8" w:rsidP="003E7FD8">
            <w:r>
              <w:t xml:space="preserve">Attended the Deanery Employers Engagement Forum (DEEF) and found this engaging. SM will also be in attendance at the STHT JDF. </w:t>
            </w:r>
          </w:p>
          <w:p w14:paraId="09ACFBCC" w14:textId="2AB26E0A" w:rsidR="00CD5DB6" w:rsidRDefault="00CD5DB6" w:rsidP="006D4E25">
            <w:pPr>
              <w:rPr>
                <w:b/>
                <w:bCs/>
                <w:color w:val="003087" w:themeColor="accent1"/>
              </w:rPr>
            </w:pPr>
            <w:r>
              <w:rPr>
                <w:b/>
                <w:bCs/>
                <w:color w:val="003087" w:themeColor="accent1"/>
              </w:rPr>
              <w:t>LTFT co-leads (SL and MH)</w:t>
            </w:r>
          </w:p>
          <w:p w14:paraId="1172F2D1" w14:textId="72159240" w:rsidR="003E7FD8" w:rsidRDefault="003E7FD8" w:rsidP="003E7FD8">
            <w:r>
              <w:lastRenderedPageBreak/>
              <w:t xml:space="preserve">MH has returned to the TEF following a period of absence and is warmly welcomed back. </w:t>
            </w:r>
          </w:p>
          <w:p w14:paraId="3B2EA89C" w14:textId="0E9BE500" w:rsidR="003E7FD8" w:rsidRDefault="003E7FD8" w:rsidP="003E7FD8">
            <w:r>
              <w:t>SL and MH have agreed to share this role given both are LTFT.</w:t>
            </w:r>
          </w:p>
          <w:p w14:paraId="3B8F7BF6" w14:textId="308E8C52" w:rsidR="003E7FD8" w:rsidRDefault="00660712" w:rsidP="003E7FD8">
            <w:r>
              <w:t>They are planning ongoing work for the Junior Doctors and Dentists Week. SG will be presenting at one of the events on 15</w:t>
            </w:r>
            <w:r w:rsidRPr="00660712">
              <w:rPr>
                <w:vertAlign w:val="superscript"/>
              </w:rPr>
              <w:t>th</w:t>
            </w:r>
            <w:r>
              <w:t xml:space="preserve"> May to help advertise the TEF.</w:t>
            </w:r>
          </w:p>
          <w:p w14:paraId="5EDA8ACF" w14:textId="7BFC9407" w:rsidR="004A08EB" w:rsidRDefault="004A08EB" w:rsidP="003E7FD8">
            <w:r>
              <w:t>SL, MH and JT will be meeting at the beginning of June to discuss further collaborative projects.</w:t>
            </w:r>
          </w:p>
          <w:p w14:paraId="63021054" w14:textId="05D78F2F" w:rsidR="00CD5DB6" w:rsidRDefault="00CD5DB6" w:rsidP="006D4E25">
            <w:pPr>
              <w:rPr>
                <w:b/>
                <w:bCs/>
                <w:color w:val="003087" w:themeColor="accent1"/>
              </w:rPr>
            </w:pPr>
            <w:r>
              <w:rPr>
                <w:b/>
                <w:bCs/>
                <w:color w:val="003087" w:themeColor="accent1"/>
              </w:rPr>
              <w:t>EDI co-leads (ZN and TU)</w:t>
            </w:r>
          </w:p>
          <w:p w14:paraId="66512580" w14:textId="22956074" w:rsidR="00DF7147" w:rsidRDefault="00DF7147" w:rsidP="00DF7147">
            <w:r>
              <w:t xml:space="preserve">Both have now taken over the EDI brief. They have been establishing EDI branding with the SuppoRTT programme administrator in order to update the look. They are in communication with </w:t>
            </w:r>
            <w:proofErr w:type="spellStart"/>
            <w:r>
              <w:t>Donnar</w:t>
            </w:r>
            <w:proofErr w:type="spellEnd"/>
            <w:r>
              <w:t xml:space="preserve"> Ejiofor (former EDI co-lead) in order to help update the IMG handbook and fully take over editing rights. </w:t>
            </w:r>
          </w:p>
          <w:p w14:paraId="7C443576" w14:textId="2613EE50" w:rsidR="00DF7147" w:rsidRDefault="00DF7147" w:rsidP="00DF7147">
            <w:r>
              <w:t xml:space="preserve">This is ongoing. </w:t>
            </w:r>
          </w:p>
          <w:p w14:paraId="197D8D95" w14:textId="7EB97629" w:rsidR="00CD5DB6" w:rsidRDefault="00CD5DB6" w:rsidP="006D4E25">
            <w:pPr>
              <w:rPr>
                <w:b/>
                <w:bCs/>
                <w:color w:val="003087" w:themeColor="accent1"/>
              </w:rPr>
            </w:pPr>
            <w:r>
              <w:rPr>
                <w:b/>
                <w:bCs/>
                <w:color w:val="003087" w:themeColor="accent1"/>
              </w:rPr>
              <w:t>East Locality Lead (CM)</w:t>
            </w:r>
          </w:p>
          <w:p w14:paraId="4D8F370B" w14:textId="5F97E370" w:rsidR="00DF7147" w:rsidRDefault="00DF7147" w:rsidP="00DF7147">
            <w:r>
              <w:t>CM received feedback from a colleague about the benefits of the Reverse Mentoring Scheme from NHSE YH. TU is the current Future Leaders Programme (FLP) fellow running the scheme so this was reassuring to receive good feedback from.</w:t>
            </w:r>
          </w:p>
          <w:p w14:paraId="6AC8CAB1" w14:textId="67E7E61A" w:rsidR="00DF7147" w:rsidRDefault="00DF7147" w:rsidP="00DF7147">
            <w:r>
              <w:t xml:space="preserve">CM’s background is in Psychiatry and was wondering about having a TEF stand at the upcoming </w:t>
            </w:r>
            <w:r w:rsidR="00AC21B3">
              <w:t xml:space="preserve">International Congress 2024 in Edinburgh. SG felt that while this is admirable, the scope is beyond the TEF. </w:t>
            </w:r>
          </w:p>
          <w:p w14:paraId="5487ABBA" w14:textId="6B0EDD60" w:rsidR="00AC21B3" w:rsidRDefault="00AC21B3" w:rsidP="00477051">
            <w:r>
              <w:t xml:space="preserve">TU was able to suggest </w:t>
            </w:r>
            <w:r w:rsidR="00477051">
              <w:t>the Yorkshire Regional Psychiatry School Conference  on 22</w:t>
            </w:r>
            <w:r w:rsidR="00477051" w:rsidRPr="00477051">
              <w:rPr>
                <w:vertAlign w:val="superscript"/>
              </w:rPr>
              <w:t>nd</w:t>
            </w:r>
            <w:r w:rsidR="00477051">
              <w:t xml:space="preserve"> November 2024 as an alternative. CM and TU are to lead on organising a stand for TEF; it will be occurring in Sheffield. </w:t>
            </w:r>
          </w:p>
          <w:p w14:paraId="5E81E55F" w14:textId="51606FE0" w:rsidR="001B6D68" w:rsidRDefault="001B6D68" w:rsidP="00477051">
            <w:r>
              <w:t>TU did also remind everyone about the Conscious Decision Making course occurring on 26</w:t>
            </w:r>
            <w:r w:rsidRPr="001B6D68">
              <w:rPr>
                <w:vertAlign w:val="superscript"/>
              </w:rPr>
              <w:t>th</w:t>
            </w:r>
            <w:r>
              <w:t xml:space="preserve"> May and will add this to the social media grid. </w:t>
            </w:r>
          </w:p>
          <w:p w14:paraId="3DB4AE09" w14:textId="4D0F9F0F" w:rsidR="00CD5DB6" w:rsidRDefault="00CD5DB6" w:rsidP="006D4E25">
            <w:pPr>
              <w:rPr>
                <w:b/>
                <w:bCs/>
                <w:color w:val="003087" w:themeColor="accent1"/>
              </w:rPr>
            </w:pPr>
            <w:r>
              <w:rPr>
                <w:b/>
                <w:bCs/>
                <w:color w:val="003087" w:themeColor="accent1"/>
              </w:rPr>
              <w:t>South Locality Lead (UU)</w:t>
            </w:r>
          </w:p>
          <w:p w14:paraId="26B65CBB" w14:textId="26D45631" w:rsidR="00477051" w:rsidRDefault="00477051" w:rsidP="00477051">
            <w:r>
              <w:t xml:space="preserve">UU </w:t>
            </w:r>
            <w:r w:rsidR="00C05672">
              <w:t>discussed the email from Jon Cooper, explaining the</w:t>
            </w:r>
            <w:r w:rsidR="001B6D68">
              <w:t xml:space="preserve"> ongoing admin hold as a result of the NHSE/HEE merger. He expressed concern that colleagues in South Yorkshire have not been accessing the email.</w:t>
            </w:r>
          </w:p>
          <w:p w14:paraId="595BAABE" w14:textId="1C810663" w:rsidR="001B6D68" w:rsidRDefault="001B6D68" w:rsidP="00477051">
            <w:r>
              <w:t xml:space="preserve">This led to discussion about </w:t>
            </w:r>
            <w:r w:rsidR="00B228E8">
              <w:t>the communication from NHSE and the role TEF play in helping disseminating the communication.</w:t>
            </w:r>
          </w:p>
          <w:p w14:paraId="2A1B9A19" w14:textId="1561522D" w:rsidR="00B228E8" w:rsidRDefault="00CF4846" w:rsidP="00477051">
            <w:r>
              <w:t xml:space="preserve">There were agreed concerns that very few PGDiTs are aware of the situation despite the communications sent as well as some staff according to </w:t>
            </w:r>
            <w:r w:rsidR="007467D2">
              <w:t xml:space="preserve">anecdotal discussion. </w:t>
            </w:r>
            <w:r w:rsidR="00650A23">
              <w:t xml:space="preserve">There was also a comment that PGDiTs are independent learners </w:t>
            </w:r>
            <w:r w:rsidR="00650A23">
              <w:lastRenderedPageBreak/>
              <w:t>and therefore ultimate responsibility for reading communications does sit with them.</w:t>
            </w:r>
          </w:p>
          <w:p w14:paraId="53911B29" w14:textId="6709474F" w:rsidR="00650A23" w:rsidRDefault="007467D2" w:rsidP="00477051">
            <w:r>
              <w:t>However, a</w:t>
            </w:r>
            <w:r>
              <w:t>ll are in agreement that the videoed Question of the Month is going to be very helpful</w:t>
            </w:r>
            <w:r>
              <w:t xml:space="preserve"> in providing further details</w:t>
            </w:r>
            <w:r>
              <w:t xml:space="preserve"> but to encourage PGDiTs to have discussions with their particular Schools for specific information.</w:t>
            </w:r>
          </w:p>
          <w:p w14:paraId="58F26C04" w14:textId="273C118E" w:rsidR="007467D2" w:rsidRDefault="007467D2" w:rsidP="006D4E25">
            <w:pPr>
              <w:rPr>
                <w:b/>
                <w:bCs/>
                <w:color w:val="003087" w:themeColor="accent1"/>
              </w:rPr>
            </w:pPr>
            <w:r>
              <w:rPr>
                <w:b/>
                <w:bCs/>
                <w:color w:val="003087" w:themeColor="accent1"/>
              </w:rPr>
              <w:t>Comms and Engagement (JT)</w:t>
            </w:r>
          </w:p>
          <w:p w14:paraId="5B95AEFC" w14:textId="7A6C9528" w:rsidR="007467D2" w:rsidRDefault="007467D2" w:rsidP="007467D2">
            <w:r>
              <w:t xml:space="preserve">Reminded all in TEF to utilise the </w:t>
            </w:r>
            <w:hyperlink r:id="rId15" w:history="1">
              <w:r w:rsidRPr="006700A8">
                <w:rPr>
                  <w:rStyle w:val="Hyperlink"/>
                  <w:rFonts w:ascii="Arial" w:hAnsi="Arial"/>
                  <w:lang w:eastAsia="en-US"/>
                </w:rPr>
                <w:t>Socia</w:t>
              </w:r>
              <w:r w:rsidRPr="006700A8">
                <w:rPr>
                  <w:rStyle w:val="Hyperlink"/>
                  <w:rFonts w:ascii="Arial" w:hAnsi="Arial"/>
                </w:rPr>
                <w:t>l Media Resources</w:t>
              </w:r>
            </w:hyperlink>
            <w:r>
              <w:t xml:space="preserve"> sub-folder to add planned social media posts and commentary. This contains rules of engagement as well as </w:t>
            </w:r>
            <w:r w:rsidR="00337F98">
              <w:t xml:space="preserve">how to </w:t>
            </w:r>
            <w:hyperlink r:id="rId16" w:history="1">
              <w:r w:rsidR="00337F98" w:rsidRPr="00B9167B">
                <w:rPr>
                  <w:rStyle w:val="Hyperlink"/>
                  <w:rFonts w:ascii="Arial" w:hAnsi="Arial"/>
                  <w:lang w:eastAsia="en-US"/>
                </w:rPr>
                <w:t>schedule posts.</w:t>
              </w:r>
            </w:hyperlink>
          </w:p>
          <w:p w14:paraId="5794534F" w14:textId="2E0491AE" w:rsidR="00337F98" w:rsidRDefault="00337F98" w:rsidP="007467D2">
            <w:r>
              <w:t xml:space="preserve">All are highly encouraged to develop posts. </w:t>
            </w:r>
          </w:p>
          <w:p w14:paraId="75C2D04A" w14:textId="55C4EFF7" w:rsidR="00CD5DB6" w:rsidRPr="00197430" w:rsidRDefault="00CD5DB6" w:rsidP="00197430">
            <w:pPr>
              <w:rPr>
                <w:b/>
                <w:bCs/>
              </w:rPr>
            </w:pPr>
            <w:r w:rsidRPr="00197430">
              <w:rPr>
                <w:b/>
                <w:bCs/>
              </w:rPr>
              <w:t>West Locality Lead (</w:t>
            </w:r>
            <w:r w:rsidR="00337F98" w:rsidRPr="00197430">
              <w:rPr>
                <w:b/>
                <w:bCs/>
              </w:rPr>
              <w:t>SS – apologies)</w:t>
            </w:r>
          </w:p>
          <w:p w14:paraId="4BDCC9C0" w14:textId="06DBF4DD" w:rsidR="00CD5DB6" w:rsidRPr="00197430" w:rsidRDefault="00CD5DB6" w:rsidP="00197430">
            <w:pPr>
              <w:rPr>
                <w:b/>
                <w:bCs/>
              </w:rPr>
            </w:pPr>
            <w:r w:rsidRPr="00197430">
              <w:rPr>
                <w:b/>
                <w:bCs/>
              </w:rPr>
              <w:t>Wellbeing &amp; Support Lead (SK – apologies)</w:t>
            </w:r>
          </w:p>
          <w:p w14:paraId="67F0AACA" w14:textId="6E191F72" w:rsidR="00B9167B" w:rsidRDefault="006D4E25" w:rsidP="006D4E25">
            <w:pPr>
              <w:rPr>
                <w:b/>
                <w:bCs/>
                <w:color w:val="003087" w:themeColor="accent1"/>
              </w:rPr>
            </w:pPr>
            <w:r>
              <w:rPr>
                <w:b/>
                <w:bCs/>
                <w:color w:val="003087" w:themeColor="accent1"/>
              </w:rPr>
              <w:t>Actions:</w:t>
            </w:r>
          </w:p>
          <w:p w14:paraId="0172DECF" w14:textId="2B4BA4AF" w:rsidR="00711DE1" w:rsidRPr="006655CC" w:rsidRDefault="006655CC" w:rsidP="006655CC">
            <w:pPr>
              <w:pStyle w:val="ListParagraph"/>
              <w:numPr>
                <w:ilvl w:val="0"/>
                <w:numId w:val="28"/>
              </w:numPr>
            </w:pPr>
            <w:r>
              <w:rPr>
                <w:b/>
                <w:bCs/>
                <w:color w:val="003087" w:themeColor="accent1"/>
              </w:rPr>
              <w:t xml:space="preserve">Raising Concerns infographic to </w:t>
            </w:r>
            <w:r w:rsidR="00711DE1" w:rsidRPr="006655CC">
              <w:rPr>
                <w:b/>
                <w:bCs/>
                <w:color w:val="003087" w:themeColor="accent1"/>
              </w:rPr>
              <w:t>be passed on the Quality team for review and to help be used in the Deanery Induction Project.</w:t>
            </w:r>
          </w:p>
          <w:p w14:paraId="510C329F" w14:textId="10D50AAA" w:rsidR="00711DE1" w:rsidRPr="007A0F3F" w:rsidRDefault="00711DE1" w:rsidP="007A0F3F">
            <w:pPr>
              <w:pStyle w:val="ListParagraph"/>
              <w:numPr>
                <w:ilvl w:val="0"/>
                <w:numId w:val="28"/>
              </w:numPr>
              <w:rPr>
                <w:b/>
                <w:bCs/>
                <w:color w:val="003087" w:themeColor="accent1"/>
              </w:rPr>
            </w:pPr>
            <w:r w:rsidRPr="007A0F3F">
              <w:rPr>
                <w:b/>
                <w:bCs/>
                <w:color w:val="003087" w:themeColor="accent1"/>
              </w:rPr>
              <w:t xml:space="preserve">SG will be presenting at one of the </w:t>
            </w:r>
            <w:r w:rsidR="007A0F3F">
              <w:rPr>
                <w:b/>
                <w:bCs/>
                <w:color w:val="003087" w:themeColor="accent1"/>
              </w:rPr>
              <w:t xml:space="preserve">Junior Doctors and Dentists </w:t>
            </w:r>
            <w:r w:rsidRPr="007A0F3F">
              <w:rPr>
                <w:b/>
                <w:bCs/>
                <w:color w:val="003087" w:themeColor="accent1"/>
              </w:rPr>
              <w:t>events on 15th May to help advertise the TEF.</w:t>
            </w:r>
          </w:p>
          <w:p w14:paraId="0D3485EE" w14:textId="417CAB90" w:rsidR="00711DE1" w:rsidRPr="007A0F3F" w:rsidRDefault="00711DE1" w:rsidP="007A0F3F">
            <w:pPr>
              <w:pStyle w:val="ListParagraph"/>
              <w:numPr>
                <w:ilvl w:val="0"/>
                <w:numId w:val="28"/>
              </w:numPr>
              <w:rPr>
                <w:b/>
                <w:bCs/>
                <w:color w:val="003087" w:themeColor="accent1"/>
              </w:rPr>
            </w:pPr>
            <w:r w:rsidRPr="007A0F3F">
              <w:rPr>
                <w:b/>
                <w:bCs/>
                <w:color w:val="003087" w:themeColor="accent1"/>
              </w:rPr>
              <w:t>SL, MH and JT will be meeting at the beginning of June to discuss further collaborative projects.</w:t>
            </w:r>
          </w:p>
          <w:p w14:paraId="54BE85C0" w14:textId="0F7283C6" w:rsidR="00711DE1" w:rsidRPr="007A0F3F" w:rsidRDefault="007A0F3F" w:rsidP="007A0F3F">
            <w:pPr>
              <w:pStyle w:val="ListParagraph"/>
              <w:numPr>
                <w:ilvl w:val="0"/>
                <w:numId w:val="28"/>
              </w:numPr>
              <w:rPr>
                <w:b/>
                <w:bCs/>
                <w:color w:val="003087" w:themeColor="accent1"/>
              </w:rPr>
            </w:pPr>
            <w:r w:rsidRPr="007A0F3F">
              <w:rPr>
                <w:b/>
                <w:bCs/>
                <w:color w:val="003087" w:themeColor="accent1"/>
              </w:rPr>
              <w:t xml:space="preserve">TU and ZN to continue to reach out to </w:t>
            </w:r>
            <w:proofErr w:type="spellStart"/>
            <w:r w:rsidR="00711DE1" w:rsidRPr="007A0F3F">
              <w:rPr>
                <w:b/>
                <w:bCs/>
                <w:color w:val="003087" w:themeColor="accent1"/>
              </w:rPr>
              <w:t>Donnar</w:t>
            </w:r>
            <w:proofErr w:type="spellEnd"/>
            <w:r w:rsidR="00711DE1" w:rsidRPr="007A0F3F">
              <w:rPr>
                <w:b/>
                <w:bCs/>
                <w:color w:val="003087" w:themeColor="accent1"/>
              </w:rPr>
              <w:t xml:space="preserve"> Ejiofor (former EDI co-lead) in order to help update the IMG handbook and fully take over editing rights.</w:t>
            </w:r>
          </w:p>
          <w:p w14:paraId="4DF0777E" w14:textId="77777777" w:rsidR="007A0F3F" w:rsidRDefault="00711DE1" w:rsidP="006D4E25">
            <w:pPr>
              <w:pStyle w:val="ListParagraph"/>
              <w:numPr>
                <w:ilvl w:val="0"/>
                <w:numId w:val="28"/>
              </w:numPr>
              <w:rPr>
                <w:b/>
                <w:bCs/>
                <w:color w:val="003087" w:themeColor="accent1"/>
              </w:rPr>
            </w:pPr>
            <w:r w:rsidRPr="007A0F3F">
              <w:rPr>
                <w:b/>
                <w:bCs/>
                <w:color w:val="003087" w:themeColor="accent1"/>
              </w:rPr>
              <w:t>CM and TU are to lead on organising a stand for TEF; it will be occurring in Sheffield.</w:t>
            </w:r>
          </w:p>
          <w:p w14:paraId="5EE9627D" w14:textId="77777777" w:rsidR="007A0F3F" w:rsidRDefault="00711DE1" w:rsidP="006D4E25">
            <w:pPr>
              <w:pStyle w:val="ListParagraph"/>
              <w:numPr>
                <w:ilvl w:val="0"/>
                <w:numId w:val="28"/>
              </w:numPr>
              <w:rPr>
                <w:b/>
                <w:bCs/>
                <w:color w:val="003087" w:themeColor="accent1"/>
              </w:rPr>
            </w:pPr>
            <w:r w:rsidRPr="007A0F3F">
              <w:rPr>
                <w:b/>
                <w:bCs/>
                <w:color w:val="003087" w:themeColor="accent1"/>
              </w:rPr>
              <w:t xml:space="preserve">TU </w:t>
            </w:r>
            <w:r w:rsidR="007A0F3F">
              <w:rPr>
                <w:b/>
                <w:bCs/>
                <w:color w:val="003087" w:themeColor="accent1"/>
              </w:rPr>
              <w:t>to advertise</w:t>
            </w:r>
            <w:r w:rsidRPr="007A0F3F">
              <w:rPr>
                <w:b/>
                <w:bCs/>
                <w:color w:val="003087" w:themeColor="accent1"/>
              </w:rPr>
              <w:t xml:space="preserve"> the Conscious Decision Making course occurring on 26th May </w:t>
            </w:r>
            <w:r w:rsidR="007A0F3F">
              <w:rPr>
                <w:b/>
                <w:bCs/>
                <w:color w:val="003087" w:themeColor="accent1"/>
              </w:rPr>
              <w:t>on the TEF</w:t>
            </w:r>
            <w:r w:rsidRPr="007A0F3F">
              <w:rPr>
                <w:b/>
                <w:bCs/>
                <w:color w:val="003087" w:themeColor="accent1"/>
              </w:rPr>
              <w:t xml:space="preserve"> social media grid.</w:t>
            </w:r>
          </w:p>
          <w:p w14:paraId="6FD6A3DF" w14:textId="19975D77" w:rsidR="006D4E25" w:rsidRPr="007A0F3F" w:rsidRDefault="006700A8" w:rsidP="006D4E25">
            <w:pPr>
              <w:pStyle w:val="ListParagraph"/>
              <w:numPr>
                <w:ilvl w:val="0"/>
                <w:numId w:val="28"/>
              </w:numPr>
              <w:rPr>
                <w:b/>
                <w:bCs/>
                <w:color w:val="003087" w:themeColor="accent1"/>
              </w:rPr>
            </w:pPr>
            <w:r w:rsidRPr="007A0F3F">
              <w:rPr>
                <w:b/>
                <w:bCs/>
                <w:color w:val="003087" w:themeColor="accent1"/>
              </w:rPr>
              <w:t>All are highly encouraged to</w:t>
            </w:r>
            <w:r w:rsidRPr="007A0F3F">
              <w:rPr>
                <w:b/>
                <w:bCs/>
                <w:color w:val="003087" w:themeColor="accent1"/>
              </w:rPr>
              <w:t xml:space="preserve"> review </w:t>
            </w:r>
            <w:hyperlink r:id="rId17" w:history="1">
              <w:r w:rsidRPr="007A0F3F">
                <w:rPr>
                  <w:rStyle w:val="Hyperlink"/>
                  <w:rFonts w:ascii="Arial" w:hAnsi="Arial"/>
                  <w:b/>
                  <w:bCs/>
                  <w:lang w:eastAsia="en-US"/>
                </w:rPr>
                <w:t>Social Media Resources</w:t>
              </w:r>
            </w:hyperlink>
            <w:r w:rsidRPr="007A0F3F">
              <w:rPr>
                <w:b/>
                <w:bCs/>
                <w:color w:val="003087" w:themeColor="accent1"/>
              </w:rPr>
              <w:t xml:space="preserve"> sub-folder and to develop social media </w:t>
            </w:r>
            <w:r w:rsidRPr="007A0F3F">
              <w:rPr>
                <w:b/>
                <w:bCs/>
                <w:color w:val="003087" w:themeColor="accent1"/>
              </w:rPr>
              <w:t>posts</w:t>
            </w:r>
            <w:r w:rsidRPr="007A0F3F">
              <w:rPr>
                <w:b/>
                <w:bCs/>
                <w:color w:val="003087" w:themeColor="accent1"/>
              </w:rPr>
              <w:t xml:space="preserve"> via </w:t>
            </w:r>
            <w:r w:rsidR="00B9167B" w:rsidRPr="007A0F3F">
              <w:rPr>
                <w:b/>
                <w:bCs/>
                <w:color w:val="003087" w:themeColor="accent1"/>
              </w:rPr>
              <w:t xml:space="preserve">the </w:t>
            </w:r>
            <w:hyperlink r:id="rId18" w:history="1">
              <w:r w:rsidR="00B9167B" w:rsidRPr="007A0F3F">
                <w:rPr>
                  <w:rStyle w:val="Hyperlink"/>
                  <w:rFonts w:ascii="Arial" w:hAnsi="Arial"/>
                  <w:b/>
                  <w:bCs/>
                  <w:lang w:eastAsia="en-US"/>
                </w:rPr>
                <w:t>Trainee Forum Social M</w:t>
              </w:r>
              <w:r w:rsidR="00B9167B" w:rsidRPr="007A0F3F">
                <w:rPr>
                  <w:rStyle w:val="Hyperlink"/>
                  <w:rFonts w:ascii="Arial" w:hAnsi="Arial"/>
                  <w:b/>
                  <w:bCs/>
                </w:rPr>
                <w:t>edia Comms</w:t>
              </w:r>
            </w:hyperlink>
          </w:p>
        </w:tc>
      </w:tr>
      <w:tr w:rsidR="006D4E25" w:rsidRPr="00B44869" w14:paraId="24C65110" w14:textId="77777777" w:rsidTr="00B44869">
        <w:trPr>
          <w:trHeight w:val="415"/>
        </w:trPr>
        <w:tc>
          <w:tcPr>
            <w:tcW w:w="1129" w:type="dxa"/>
          </w:tcPr>
          <w:p w14:paraId="2910E94E" w14:textId="77777777" w:rsidR="006D4E25" w:rsidRPr="00B44869" w:rsidRDefault="006D4E25" w:rsidP="006655CC">
            <w:pPr>
              <w:pStyle w:val="ListParagraph"/>
              <w:numPr>
                <w:ilvl w:val="0"/>
                <w:numId w:val="28"/>
              </w:numPr>
              <w:rPr>
                <w:rFonts w:eastAsia="Calibri"/>
                <w:color w:val="003087" w:themeColor="accent1"/>
              </w:rPr>
            </w:pPr>
          </w:p>
        </w:tc>
        <w:tc>
          <w:tcPr>
            <w:tcW w:w="8701" w:type="dxa"/>
          </w:tcPr>
          <w:p w14:paraId="2885768D" w14:textId="246B6B3E" w:rsidR="006D4E25" w:rsidRDefault="00D44451" w:rsidP="006D4E25">
            <w:pPr>
              <w:rPr>
                <w:b/>
                <w:bCs/>
                <w:color w:val="003087" w:themeColor="accent1"/>
              </w:rPr>
            </w:pPr>
            <w:r>
              <w:rPr>
                <w:b/>
                <w:bCs/>
                <w:color w:val="003087" w:themeColor="accent1"/>
              </w:rPr>
              <w:t>Directorate Updates</w:t>
            </w:r>
          </w:p>
          <w:p w14:paraId="2321B792" w14:textId="1008BBF1" w:rsidR="006D4E25" w:rsidRDefault="00D44451" w:rsidP="006D4E25">
            <w:pPr>
              <w:rPr>
                <w:b/>
                <w:bCs/>
                <w:color w:val="003087" w:themeColor="accent1"/>
              </w:rPr>
            </w:pPr>
            <w:r>
              <w:rPr>
                <w:b/>
                <w:bCs/>
                <w:color w:val="003087" w:themeColor="accent1"/>
              </w:rPr>
              <w:t>Deanery Management Team (DMT) Updates:</w:t>
            </w:r>
          </w:p>
          <w:p w14:paraId="22372460" w14:textId="29881B79" w:rsidR="002A336C" w:rsidRDefault="006356FF" w:rsidP="002A336C">
            <w:r>
              <w:t>Updated on the meeting</w:t>
            </w:r>
            <w:r w:rsidR="00896230">
              <w:t xml:space="preserve"> – discussed about ongoing risk of Foundation Doctor placements without posts. Currently </w:t>
            </w:r>
            <w:r w:rsidR="005E06D6">
              <w:t xml:space="preserve">around 20 doctors are awaiting posts with HUTH/NLAG being the likely location. </w:t>
            </w:r>
          </w:p>
          <w:p w14:paraId="49FC76FB" w14:textId="15F1D5CA" w:rsidR="005E06D6" w:rsidRDefault="005E06D6" w:rsidP="002A336C">
            <w:r>
              <w:lastRenderedPageBreak/>
              <w:t xml:space="preserve">Ongoing work with the Regional Teaching Steering Group in </w:t>
            </w:r>
            <w:r w:rsidR="00E6542B">
              <w:t xml:space="preserve">participating </w:t>
            </w:r>
            <w:r w:rsidR="00F66F43">
              <w:t xml:space="preserve">in a national conversation in developing a </w:t>
            </w:r>
            <w:r w:rsidR="00BF08FE">
              <w:t>online learning platform to replace the use of Blackboard.</w:t>
            </w:r>
          </w:p>
          <w:p w14:paraId="5226C635" w14:textId="1DA1143F" w:rsidR="006D58BB" w:rsidRDefault="006D58BB" w:rsidP="002A336C">
            <w:r>
              <w:t>Discussed a planned LTFT Pilot developed by Andrew Brennan – this has been paused due to the admin hold but is a project that has the support of the TEF.</w:t>
            </w:r>
          </w:p>
          <w:p w14:paraId="1039CDFD" w14:textId="3BF034AC" w:rsidR="00BF08FE" w:rsidRDefault="00BF08FE" w:rsidP="002A336C">
            <w:r>
              <w:t xml:space="preserve">WD, SP and ZN are interested in participating in the Steering Group and SG will pass on their details to the Group. </w:t>
            </w:r>
          </w:p>
          <w:p w14:paraId="46E5134B" w14:textId="71BCC374" w:rsidR="00D44451" w:rsidRDefault="00D44451" w:rsidP="006D4E25">
            <w:pPr>
              <w:rPr>
                <w:b/>
                <w:bCs/>
                <w:color w:val="003087" w:themeColor="accent1"/>
              </w:rPr>
            </w:pPr>
            <w:r>
              <w:rPr>
                <w:b/>
                <w:bCs/>
                <w:color w:val="003087" w:themeColor="accent1"/>
              </w:rPr>
              <w:t>Dean Executive’s Meeting for Quality (DEMQ) Updates:</w:t>
            </w:r>
          </w:p>
          <w:p w14:paraId="7333FC0A" w14:textId="2CDDA905" w:rsidR="00620E0B" w:rsidRDefault="00BF08FE" w:rsidP="00BF08FE">
            <w:r>
              <w:t xml:space="preserve">The NETS data was analysed and presented at the last DEMQ and DMT. </w:t>
            </w:r>
            <w:r w:rsidR="00620E0B">
              <w:t xml:space="preserve">This is the same presentation provided to the TEF last month. </w:t>
            </w:r>
          </w:p>
          <w:p w14:paraId="669D3E34" w14:textId="278E5ABB" w:rsidR="00F32614" w:rsidRDefault="00F32614" w:rsidP="00BF08FE">
            <w:r>
              <w:t>The GMC National Training Survey’s deadline will be extended to 16</w:t>
            </w:r>
            <w:r w:rsidRPr="00F32614">
              <w:rPr>
                <w:vertAlign w:val="superscript"/>
              </w:rPr>
              <w:t>th</w:t>
            </w:r>
            <w:r>
              <w:t xml:space="preserve"> May. The Dental School will run a separate NETS in the same time.</w:t>
            </w:r>
          </w:p>
          <w:p w14:paraId="4F4491EE" w14:textId="6A91AD93" w:rsidR="00D44451" w:rsidRDefault="00D44451" w:rsidP="006D4E25">
            <w:pPr>
              <w:rPr>
                <w:b/>
                <w:bCs/>
                <w:color w:val="003087" w:themeColor="accent1"/>
              </w:rPr>
            </w:pPr>
            <w:r>
              <w:rPr>
                <w:b/>
                <w:bCs/>
                <w:color w:val="003087" w:themeColor="accent1"/>
              </w:rPr>
              <w:t>Deanery Employment Engagement Forum (DEEF) Updates:</w:t>
            </w:r>
          </w:p>
          <w:p w14:paraId="66DB2FE5" w14:textId="5B0639AE" w:rsidR="00620E0B" w:rsidRDefault="00E5120A" w:rsidP="00E5120A">
            <w:r>
              <w:t>Both SM and SG were</w:t>
            </w:r>
            <w:r w:rsidR="00040741">
              <w:t xml:space="preserve"> present at DEEF. </w:t>
            </w:r>
            <w:r w:rsidR="00695E73">
              <w:t>The workshop involved discussion around Self Development Time (SDT) – which is discussed in the next agenda item.</w:t>
            </w:r>
          </w:p>
          <w:p w14:paraId="315B326B" w14:textId="6AD30981" w:rsidR="002A336C" w:rsidRDefault="002A336C" w:rsidP="006D4E25">
            <w:pPr>
              <w:rPr>
                <w:b/>
                <w:bCs/>
                <w:color w:val="003087" w:themeColor="accent1"/>
              </w:rPr>
            </w:pPr>
            <w:r>
              <w:rPr>
                <w:b/>
                <w:bCs/>
                <w:color w:val="003087" w:themeColor="accent1"/>
              </w:rPr>
              <w:t>TEF Directorate Update:</w:t>
            </w:r>
          </w:p>
          <w:p w14:paraId="665F5C21" w14:textId="274D0639" w:rsidR="00E5120A" w:rsidRDefault="00E5120A" w:rsidP="00E5120A">
            <w:r>
              <w:t>Planned for 8</w:t>
            </w:r>
            <w:r w:rsidRPr="00E5120A">
              <w:rPr>
                <w:vertAlign w:val="superscript"/>
              </w:rPr>
              <w:t>th</w:t>
            </w:r>
            <w:r>
              <w:t xml:space="preserve"> May.</w:t>
            </w:r>
          </w:p>
          <w:p w14:paraId="5F8C264B" w14:textId="77777777" w:rsidR="006D4E25" w:rsidRDefault="006D4E25" w:rsidP="006D4E25">
            <w:pPr>
              <w:rPr>
                <w:b/>
                <w:bCs/>
                <w:color w:val="003087" w:themeColor="accent1"/>
              </w:rPr>
            </w:pPr>
            <w:r>
              <w:rPr>
                <w:b/>
                <w:bCs/>
                <w:color w:val="003087" w:themeColor="accent1"/>
              </w:rPr>
              <w:t>Actions:</w:t>
            </w:r>
          </w:p>
          <w:p w14:paraId="1285B361" w14:textId="2FE96B19" w:rsidR="00BF08FE" w:rsidRDefault="00BF08FE" w:rsidP="00695E73">
            <w:pPr>
              <w:pStyle w:val="ListParagraph"/>
              <w:numPr>
                <w:ilvl w:val="0"/>
                <w:numId w:val="31"/>
              </w:numPr>
            </w:pPr>
            <w:r>
              <w:t xml:space="preserve">WD, SP and ZN are interested in participating in the Steering Group and SG will pass on their details to the Group. </w:t>
            </w:r>
          </w:p>
          <w:p w14:paraId="3D9C4AAC" w14:textId="05EE84BF" w:rsidR="00695E73" w:rsidRDefault="00695E73" w:rsidP="00695E73">
            <w:pPr>
              <w:pStyle w:val="ListParagraph"/>
              <w:numPr>
                <w:ilvl w:val="0"/>
                <w:numId w:val="31"/>
              </w:numPr>
            </w:pPr>
            <w:r>
              <w:t>The NETS presentation will be shared with TEF members who could not attend the previous TEF meeting.</w:t>
            </w:r>
          </w:p>
          <w:p w14:paraId="08D31481" w14:textId="2E3F5626" w:rsidR="006D4E25" w:rsidRDefault="006D4E25" w:rsidP="006D4E25">
            <w:pPr>
              <w:rPr>
                <w:b/>
                <w:bCs/>
                <w:color w:val="003087" w:themeColor="accent1"/>
              </w:rPr>
            </w:pPr>
          </w:p>
        </w:tc>
      </w:tr>
      <w:tr w:rsidR="006D4E25" w:rsidRPr="00B44869" w14:paraId="289A0AB9" w14:textId="77777777" w:rsidTr="00B44869">
        <w:trPr>
          <w:trHeight w:val="415"/>
        </w:trPr>
        <w:tc>
          <w:tcPr>
            <w:tcW w:w="1129" w:type="dxa"/>
          </w:tcPr>
          <w:p w14:paraId="7267F678" w14:textId="77777777" w:rsidR="006D4E25" w:rsidRPr="00B44869" w:rsidRDefault="006D4E25" w:rsidP="006655CC">
            <w:pPr>
              <w:pStyle w:val="ListParagraph"/>
              <w:numPr>
                <w:ilvl w:val="0"/>
                <w:numId w:val="28"/>
              </w:numPr>
              <w:rPr>
                <w:rFonts w:eastAsia="Calibri"/>
                <w:color w:val="003087" w:themeColor="accent1"/>
              </w:rPr>
            </w:pPr>
          </w:p>
        </w:tc>
        <w:tc>
          <w:tcPr>
            <w:tcW w:w="8701" w:type="dxa"/>
          </w:tcPr>
          <w:p w14:paraId="79B6F00D" w14:textId="7B0CF195" w:rsidR="006D4E25" w:rsidRDefault="009653D6" w:rsidP="006D4E25">
            <w:pPr>
              <w:rPr>
                <w:b/>
                <w:bCs/>
                <w:color w:val="003087" w:themeColor="accent1"/>
              </w:rPr>
            </w:pPr>
            <w:r>
              <w:rPr>
                <w:b/>
                <w:bCs/>
                <w:color w:val="003087" w:themeColor="accent1"/>
              </w:rPr>
              <w:t>Self Development Time</w:t>
            </w:r>
          </w:p>
          <w:p w14:paraId="465EE083" w14:textId="164DE2F0" w:rsidR="00FE77A6" w:rsidRDefault="00810596" w:rsidP="00810596">
            <w:r>
              <w:t xml:space="preserve">This was a broad discussion about the principles that the TEF should encourage the </w:t>
            </w:r>
            <w:r w:rsidR="00AD5D62">
              <w:t>deanery to adopt and disseminate to all PGDiTs</w:t>
            </w:r>
            <w:r w:rsidR="00FE77A6">
              <w:t xml:space="preserve">. </w:t>
            </w:r>
            <w:r w:rsidR="00197430">
              <w:t>The principle of</w:t>
            </w:r>
            <w:r w:rsidR="00FE77A6">
              <w:t xml:space="preserve"> SDT is a vital component of training and if SDT is not utilised properly, this will be a significant risk to wellbeing. </w:t>
            </w:r>
            <w:r w:rsidR="00F60209">
              <w:t>All shared their personal experience of SDT in respective specialities.</w:t>
            </w:r>
          </w:p>
          <w:p w14:paraId="6D42D97D" w14:textId="78A7524D" w:rsidR="00AD5D62" w:rsidRDefault="00AD5D62" w:rsidP="00810596">
            <w:r>
              <w:t>Summary:</w:t>
            </w:r>
          </w:p>
          <w:p w14:paraId="0990E672" w14:textId="75FE82DE" w:rsidR="00AD5D62" w:rsidRDefault="00AD5D62" w:rsidP="00AD5D62">
            <w:pPr>
              <w:pStyle w:val="ListParagraph"/>
              <w:numPr>
                <w:ilvl w:val="0"/>
                <w:numId w:val="33"/>
              </w:numPr>
            </w:pPr>
            <w:r>
              <w:t xml:space="preserve">Self Development Time should be applied as a mandatory component of a </w:t>
            </w:r>
            <w:proofErr w:type="spellStart"/>
            <w:r>
              <w:t>PGDiT’s</w:t>
            </w:r>
            <w:proofErr w:type="spellEnd"/>
            <w:r>
              <w:t xml:space="preserve"> work schedule and agreed with the employer</w:t>
            </w:r>
            <w:r w:rsidR="00D323B6">
              <w:t xml:space="preserve"> and rostered into a regular schedule</w:t>
            </w:r>
          </w:p>
          <w:p w14:paraId="2B16F5EC" w14:textId="53486A8D" w:rsidR="00AD5D62" w:rsidRDefault="00AD5D62" w:rsidP="00AD5D62">
            <w:pPr>
              <w:pStyle w:val="ListParagraph"/>
              <w:numPr>
                <w:ilvl w:val="0"/>
                <w:numId w:val="33"/>
              </w:numPr>
            </w:pPr>
            <w:r>
              <w:lastRenderedPageBreak/>
              <w:t xml:space="preserve">The Objectives of SDT should be agreed with the Educational Supervisor and </w:t>
            </w:r>
            <w:r w:rsidR="009311DC">
              <w:t>agreed to focus on the professional and personal development of the PGDiT</w:t>
            </w:r>
            <w:r w:rsidR="00A772C3">
              <w:t xml:space="preserve">. </w:t>
            </w:r>
          </w:p>
          <w:p w14:paraId="78E9AA15" w14:textId="218C9655" w:rsidR="00E161E0" w:rsidRDefault="00AA0CC9" w:rsidP="00AA0CC9">
            <w:pPr>
              <w:pStyle w:val="ListParagraph"/>
              <w:numPr>
                <w:ilvl w:val="1"/>
                <w:numId w:val="33"/>
              </w:numPr>
            </w:pPr>
            <w:r>
              <w:t>Professional development includes but is not limited to</w:t>
            </w:r>
          </w:p>
          <w:p w14:paraId="47FAD501" w14:textId="18D206D1" w:rsidR="00AA0CC9" w:rsidRDefault="00AA0CC9" w:rsidP="00AA0CC9">
            <w:pPr>
              <w:pStyle w:val="ListParagraph"/>
              <w:numPr>
                <w:ilvl w:val="2"/>
                <w:numId w:val="33"/>
              </w:numPr>
            </w:pPr>
            <w:r>
              <w:t>Portfolio submission</w:t>
            </w:r>
          </w:p>
          <w:p w14:paraId="0C90B587" w14:textId="77DAB530" w:rsidR="00AA0CC9" w:rsidRDefault="00AA0CC9" w:rsidP="00AA0CC9">
            <w:pPr>
              <w:pStyle w:val="ListParagraph"/>
              <w:numPr>
                <w:ilvl w:val="2"/>
                <w:numId w:val="33"/>
              </w:numPr>
            </w:pPr>
            <w:r>
              <w:t>Work based placement assessments/procedures</w:t>
            </w:r>
          </w:p>
          <w:p w14:paraId="0E6ACBB5" w14:textId="70E009F4" w:rsidR="00AA0CC9" w:rsidRDefault="00B80EDF" w:rsidP="00AA0CC9">
            <w:pPr>
              <w:pStyle w:val="ListParagraph"/>
              <w:numPr>
                <w:ilvl w:val="2"/>
                <w:numId w:val="33"/>
              </w:numPr>
            </w:pPr>
            <w:r>
              <w:t xml:space="preserve">Quality Improvement </w:t>
            </w:r>
            <w:r w:rsidR="00164FF3">
              <w:t>Activities</w:t>
            </w:r>
          </w:p>
          <w:p w14:paraId="03C7ECC7" w14:textId="3AFFE9FF" w:rsidR="00B80EDF" w:rsidRDefault="00164FF3" w:rsidP="00AA0CC9">
            <w:pPr>
              <w:pStyle w:val="ListParagraph"/>
              <w:numPr>
                <w:ilvl w:val="2"/>
                <w:numId w:val="33"/>
              </w:numPr>
            </w:pPr>
            <w:r>
              <w:t>Research</w:t>
            </w:r>
          </w:p>
          <w:p w14:paraId="2ABC9275" w14:textId="298E7FF1" w:rsidR="00164FF3" w:rsidRDefault="00164FF3" w:rsidP="00164FF3">
            <w:pPr>
              <w:pStyle w:val="ListParagraph"/>
              <w:numPr>
                <w:ilvl w:val="1"/>
                <w:numId w:val="33"/>
              </w:numPr>
            </w:pPr>
            <w:r>
              <w:t>Personal Development should be under the remit of the PGDiT so that it prioritises the wellbeing of the individual</w:t>
            </w:r>
          </w:p>
          <w:p w14:paraId="540F77F5" w14:textId="3456F837" w:rsidR="009311DC" w:rsidRDefault="009311DC" w:rsidP="00AD5D62">
            <w:pPr>
              <w:pStyle w:val="ListParagraph"/>
              <w:numPr>
                <w:ilvl w:val="0"/>
                <w:numId w:val="33"/>
              </w:numPr>
            </w:pPr>
            <w:r>
              <w:t xml:space="preserve">There should not be any SDT used for employment related work such as </w:t>
            </w:r>
            <w:r w:rsidR="00F81BFB">
              <w:t>mandatory training or induction</w:t>
            </w:r>
          </w:p>
          <w:p w14:paraId="46912652" w14:textId="77777777" w:rsidR="00F60209" w:rsidRDefault="00F81BFB" w:rsidP="00AD5D62">
            <w:pPr>
              <w:pStyle w:val="ListParagraph"/>
              <w:numPr>
                <w:ilvl w:val="0"/>
                <w:numId w:val="33"/>
              </w:numPr>
            </w:pPr>
            <w:r>
              <w:t xml:space="preserve">SDT can occur on or off site. </w:t>
            </w:r>
          </w:p>
          <w:p w14:paraId="69191787" w14:textId="2FAE2368" w:rsidR="00F81BFB" w:rsidRDefault="00F81BFB" w:rsidP="00F60209">
            <w:pPr>
              <w:pStyle w:val="ListParagraph"/>
              <w:numPr>
                <w:ilvl w:val="1"/>
                <w:numId w:val="33"/>
              </w:numPr>
            </w:pPr>
            <w:r>
              <w:t xml:space="preserve">If it occurs on site, there must be appropriate facilities away from the clinical environment </w:t>
            </w:r>
            <w:r w:rsidR="00177978">
              <w:t>unless the PGDiT is electing to participate in clinical work as part of SDT (i.e. clinics, procedures, theatre time)</w:t>
            </w:r>
          </w:p>
          <w:p w14:paraId="76FE8B9C" w14:textId="3A628315" w:rsidR="00F60209" w:rsidRDefault="00F60209" w:rsidP="0009203B">
            <w:pPr>
              <w:pStyle w:val="ListParagraph"/>
              <w:numPr>
                <w:ilvl w:val="1"/>
                <w:numId w:val="33"/>
              </w:numPr>
            </w:pPr>
            <w:r>
              <w:t>If it occurs off site, it</w:t>
            </w:r>
            <w:r>
              <w:t xml:space="preserve"> is reasonable to expect a PGDiT to either be at home or easily accessible to attend clinical work if there are work pressures.</w:t>
            </w:r>
          </w:p>
          <w:p w14:paraId="3EB67FF8" w14:textId="77777777" w:rsidR="00E161E0" w:rsidRDefault="00E161E0" w:rsidP="00E161E0">
            <w:pPr>
              <w:pStyle w:val="ListParagraph"/>
              <w:numPr>
                <w:ilvl w:val="0"/>
                <w:numId w:val="33"/>
              </w:numPr>
            </w:pPr>
            <w:r>
              <w:t>SDT should not be overtly monitored by administrative or supervisors. There has to be a record of SDT utilised by PGDiTs and uploaded to a portfolio but the principle of SDT is that it is independent time and can be used as determined by the PGDiT</w:t>
            </w:r>
          </w:p>
          <w:p w14:paraId="7A5831A5" w14:textId="77777777" w:rsidR="00E161E0" w:rsidRDefault="00E161E0" w:rsidP="00E161E0">
            <w:pPr>
              <w:pStyle w:val="ListParagraph"/>
              <w:numPr>
                <w:ilvl w:val="1"/>
                <w:numId w:val="33"/>
              </w:numPr>
            </w:pPr>
            <w:r>
              <w:t xml:space="preserve">The understanding is that PGDiTs are independent, adult learners and so should have the probity to not misuse their SDT. </w:t>
            </w:r>
          </w:p>
          <w:p w14:paraId="738A3C65" w14:textId="780EC10A" w:rsidR="0052701F" w:rsidRDefault="0052701F" w:rsidP="00E015FC">
            <w:pPr>
              <w:pStyle w:val="ListParagraph"/>
              <w:numPr>
                <w:ilvl w:val="0"/>
                <w:numId w:val="33"/>
              </w:numPr>
            </w:pPr>
            <w:r>
              <w:t xml:space="preserve">There is an expectation that SDT is not annual leave and </w:t>
            </w:r>
            <w:r w:rsidR="00E015FC">
              <w:t>should not be used as such</w:t>
            </w:r>
          </w:p>
          <w:p w14:paraId="7F8D5BDA" w14:textId="6DDAB0DC" w:rsidR="003C126A" w:rsidRDefault="003C126A" w:rsidP="00E015FC">
            <w:pPr>
              <w:pStyle w:val="ListParagraph"/>
              <w:numPr>
                <w:ilvl w:val="0"/>
                <w:numId w:val="33"/>
              </w:numPr>
            </w:pPr>
            <w:r>
              <w:t>There should be an active attempt to avoid cancelling PGDiT SDT</w:t>
            </w:r>
            <w:r w:rsidR="00D323B6">
              <w:t xml:space="preserve"> by rota coordinators</w:t>
            </w:r>
          </w:p>
          <w:p w14:paraId="7084AEF7" w14:textId="7A2B014B" w:rsidR="00681692" w:rsidRDefault="00D323B6" w:rsidP="00AD5D62">
            <w:pPr>
              <w:pStyle w:val="ListParagraph"/>
              <w:numPr>
                <w:ilvl w:val="0"/>
                <w:numId w:val="33"/>
              </w:numPr>
            </w:pPr>
            <w:r>
              <w:t xml:space="preserve">Ultimately, if a PGDiT is passing ARCPs, they should be allowed to use SDT independently. </w:t>
            </w:r>
          </w:p>
          <w:p w14:paraId="56D595D9" w14:textId="77777777" w:rsidR="006D4E25" w:rsidRDefault="006D4E25" w:rsidP="006D4E25">
            <w:pPr>
              <w:rPr>
                <w:b/>
                <w:bCs/>
                <w:color w:val="003087" w:themeColor="accent1"/>
              </w:rPr>
            </w:pPr>
            <w:r>
              <w:rPr>
                <w:b/>
                <w:bCs/>
                <w:color w:val="003087" w:themeColor="accent1"/>
              </w:rPr>
              <w:t>Actions:</w:t>
            </w:r>
          </w:p>
          <w:p w14:paraId="19673CF4" w14:textId="52A83DD3" w:rsidR="006D4E25" w:rsidRPr="009653D6" w:rsidRDefault="009653D6" w:rsidP="009653D6">
            <w:pPr>
              <w:pStyle w:val="ListParagraph"/>
              <w:numPr>
                <w:ilvl w:val="0"/>
                <w:numId w:val="32"/>
              </w:numPr>
              <w:rPr>
                <w:b/>
                <w:bCs/>
                <w:color w:val="003087" w:themeColor="accent1"/>
              </w:rPr>
            </w:pPr>
            <w:r>
              <w:rPr>
                <w:b/>
                <w:bCs/>
                <w:color w:val="003087" w:themeColor="accent1"/>
              </w:rPr>
              <w:t>SG to liaise with Harriet Callaghan and Jon Hossain to develop a set of guidelines for SDT</w:t>
            </w:r>
          </w:p>
        </w:tc>
      </w:tr>
    </w:tbl>
    <w:p w14:paraId="7DD7C660" w14:textId="77777777" w:rsidR="00A51D15" w:rsidRDefault="00A51D15">
      <w:pPr>
        <w:spacing w:after="0" w:line="240" w:lineRule="auto"/>
        <w:textboxTightWrap w:val="none"/>
        <w:rPr>
          <w:color w:val="003087" w:themeColor="accent1"/>
        </w:rPr>
      </w:pPr>
      <w:r>
        <w:rPr>
          <w:color w:val="003087" w:themeColor="accent1"/>
        </w:rPr>
        <w:lastRenderedPageBreak/>
        <w:br w:type="page"/>
      </w:r>
    </w:p>
    <w:p w14:paraId="2C066301" w14:textId="77777777" w:rsidR="00DF40E1" w:rsidRPr="00B44869" w:rsidRDefault="00DF40E1" w:rsidP="0019462E">
      <w:pPr>
        <w:rPr>
          <w:color w:val="003087" w:themeColor="accent1"/>
        </w:rPr>
      </w:pPr>
    </w:p>
    <w:tbl>
      <w:tblPr>
        <w:tblStyle w:val="TableGridLight"/>
        <w:tblW w:w="0" w:type="auto"/>
        <w:tblLook w:val="04A0" w:firstRow="1" w:lastRow="0" w:firstColumn="1" w:lastColumn="0" w:noHBand="0" w:noVBand="1"/>
      </w:tblPr>
      <w:tblGrid>
        <w:gridCol w:w="846"/>
        <w:gridCol w:w="5723"/>
        <w:gridCol w:w="3285"/>
      </w:tblGrid>
      <w:tr w:rsidR="00B44869" w:rsidRPr="00B44869" w14:paraId="5848118A" w14:textId="77777777" w:rsidTr="00A51D15">
        <w:tc>
          <w:tcPr>
            <w:tcW w:w="9854" w:type="dxa"/>
            <w:gridSpan w:val="3"/>
          </w:tcPr>
          <w:p w14:paraId="6CC4E312" w14:textId="31CBB863" w:rsidR="00B44869" w:rsidRPr="00D40D15" w:rsidRDefault="00B44869" w:rsidP="00D40D15">
            <w:pPr>
              <w:pStyle w:val="Heading3"/>
            </w:pPr>
            <w:r w:rsidRPr="00D40D15">
              <w:t>Action Log</w:t>
            </w:r>
          </w:p>
        </w:tc>
      </w:tr>
      <w:tr w:rsidR="00B44869" w:rsidRPr="00B44869" w14:paraId="45DA18A1" w14:textId="77777777" w:rsidTr="00A51D15">
        <w:tc>
          <w:tcPr>
            <w:tcW w:w="846" w:type="dxa"/>
          </w:tcPr>
          <w:p w14:paraId="5FD5B977" w14:textId="2D7B98F5" w:rsidR="00DF40E1" w:rsidRPr="00A51D15" w:rsidRDefault="00B44869">
            <w:pPr>
              <w:spacing w:after="0" w:line="240" w:lineRule="auto"/>
              <w:textboxTightWrap w:val="none"/>
              <w:rPr>
                <w:b/>
                <w:bCs/>
                <w:color w:val="003087" w:themeColor="accent1"/>
              </w:rPr>
            </w:pPr>
            <w:r w:rsidRPr="00A51D15">
              <w:rPr>
                <w:b/>
                <w:bCs/>
                <w:color w:val="003087" w:themeColor="accent1"/>
              </w:rPr>
              <w:t>Item</w:t>
            </w:r>
          </w:p>
        </w:tc>
        <w:tc>
          <w:tcPr>
            <w:tcW w:w="5723" w:type="dxa"/>
          </w:tcPr>
          <w:p w14:paraId="2538FE5F" w14:textId="53A9C678" w:rsidR="00DF40E1" w:rsidRPr="00B44869" w:rsidRDefault="00B44869">
            <w:pPr>
              <w:spacing w:after="0" w:line="240" w:lineRule="auto"/>
              <w:textboxTightWrap w:val="none"/>
              <w:rPr>
                <w:b/>
                <w:bCs/>
                <w:color w:val="003087" w:themeColor="accent1"/>
              </w:rPr>
            </w:pPr>
            <w:r w:rsidRPr="00B44869">
              <w:rPr>
                <w:b/>
                <w:bCs/>
                <w:color w:val="003087" w:themeColor="accent1"/>
              </w:rPr>
              <w:t>Action</w:t>
            </w:r>
          </w:p>
        </w:tc>
        <w:tc>
          <w:tcPr>
            <w:tcW w:w="3285" w:type="dxa"/>
          </w:tcPr>
          <w:p w14:paraId="16834AD2" w14:textId="360BD835" w:rsidR="00DF40E1" w:rsidRPr="00B44869" w:rsidRDefault="00B44869">
            <w:pPr>
              <w:spacing w:after="0" w:line="240" w:lineRule="auto"/>
              <w:textboxTightWrap w:val="none"/>
              <w:rPr>
                <w:b/>
                <w:bCs/>
                <w:color w:val="003087" w:themeColor="accent1"/>
              </w:rPr>
            </w:pPr>
            <w:r w:rsidRPr="00B44869">
              <w:rPr>
                <w:b/>
                <w:bCs/>
                <w:color w:val="003087" w:themeColor="accent1"/>
              </w:rPr>
              <w:t>Allocated person(s)</w:t>
            </w:r>
          </w:p>
        </w:tc>
      </w:tr>
      <w:tr w:rsidR="008703D4" w:rsidRPr="00B44869" w14:paraId="1E7D6438" w14:textId="77777777" w:rsidTr="00A51D15">
        <w:tc>
          <w:tcPr>
            <w:tcW w:w="846" w:type="dxa"/>
          </w:tcPr>
          <w:p w14:paraId="5AEFB71F" w14:textId="1CE2054E" w:rsidR="008703D4" w:rsidRPr="00A51D15" w:rsidRDefault="008703D4" w:rsidP="008703D4">
            <w:pPr>
              <w:spacing w:after="0" w:line="240" w:lineRule="auto"/>
              <w:textboxTightWrap w:val="none"/>
              <w:rPr>
                <w:b/>
                <w:bCs/>
                <w:color w:val="003087" w:themeColor="accent1"/>
              </w:rPr>
            </w:pPr>
            <w:r w:rsidRPr="00A51D15">
              <w:rPr>
                <w:b/>
                <w:bCs/>
                <w:color w:val="003087" w:themeColor="accent1"/>
              </w:rPr>
              <w:t>1</w:t>
            </w:r>
          </w:p>
        </w:tc>
        <w:tc>
          <w:tcPr>
            <w:tcW w:w="5723" w:type="dxa"/>
          </w:tcPr>
          <w:p w14:paraId="395109E9" w14:textId="4C4CCFF4" w:rsidR="008703D4" w:rsidRPr="007A0F3F" w:rsidRDefault="008703D4" w:rsidP="008703D4">
            <w:pPr>
              <w:rPr>
                <w:b/>
                <w:bCs/>
                <w:color w:val="003087" w:themeColor="accent1"/>
              </w:rPr>
            </w:pPr>
            <w:r w:rsidRPr="00683CA7">
              <w:rPr>
                <w:b/>
                <w:bCs/>
                <w:color w:val="003087" w:themeColor="accent1"/>
              </w:rPr>
              <w:t>SP and SM to attend Junior Doctor Forum at STHT</w:t>
            </w:r>
          </w:p>
        </w:tc>
        <w:tc>
          <w:tcPr>
            <w:tcW w:w="3285" w:type="dxa"/>
          </w:tcPr>
          <w:p w14:paraId="4FB67686" w14:textId="77777777" w:rsidR="008703D4" w:rsidRDefault="008703D4" w:rsidP="008703D4">
            <w:pPr>
              <w:spacing w:after="0" w:line="240" w:lineRule="auto"/>
              <w:textboxTightWrap w:val="none"/>
              <w:rPr>
                <w:color w:val="auto"/>
              </w:rPr>
            </w:pPr>
            <w:r>
              <w:rPr>
                <w:color w:val="auto"/>
              </w:rPr>
              <w:t>Sophina Mahmood</w:t>
            </w:r>
          </w:p>
          <w:p w14:paraId="74F60DD4" w14:textId="37FA6540" w:rsidR="008703D4" w:rsidRPr="00D40D15" w:rsidRDefault="008703D4" w:rsidP="008703D4">
            <w:pPr>
              <w:spacing w:after="0" w:line="240" w:lineRule="auto"/>
              <w:textboxTightWrap w:val="none"/>
              <w:rPr>
                <w:color w:val="auto"/>
              </w:rPr>
            </w:pPr>
            <w:r>
              <w:rPr>
                <w:color w:val="auto"/>
              </w:rPr>
              <w:t>Sindhu Pavuluri</w:t>
            </w:r>
          </w:p>
        </w:tc>
      </w:tr>
      <w:tr w:rsidR="008703D4" w:rsidRPr="00B44869" w14:paraId="207FC328" w14:textId="77777777" w:rsidTr="00A51D15">
        <w:tc>
          <w:tcPr>
            <w:tcW w:w="846" w:type="dxa"/>
          </w:tcPr>
          <w:p w14:paraId="06776534" w14:textId="31411B49" w:rsidR="008703D4" w:rsidRPr="00A51D15" w:rsidRDefault="008703D4" w:rsidP="008703D4">
            <w:pPr>
              <w:spacing w:after="0" w:line="240" w:lineRule="auto"/>
              <w:textboxTightWrap w:val="none"/>
              <w:rPr>
                <w:b/>
                <w:bCs/>
                <w:color w:val="003087" w:themeColor="accent1"/>
              </w:rPr>
            </w:pPr>
            <w:r>
              <w:rPr>
                <w:b/>
                <w:bCs/>
                <w:color w:val="003087" w:themeColor="accent1"/>
              </w:rPr>
              <w:t>2</w:t>
            </w:r>
          </w:p>
        </w:tc>
        <w:tc>
          <w:tcPr>
            <w:tcW w:w="5723" w:type="dxa"/>
          </w:tcPr>
          <w:p w14:paraId="2D721DE9" w14:textId="39D2A7F8" w:rsidR="008703D4" w:rsidRPr="007A0F3F" w:rsidRDefault="008703D4" w:rsidP="008703D4">
            <w:pPr>
              <w:rPr>
                <w:b/>
                <w:bCs/>
                <w:color w:val="003087" w:themeColor="accent1"/>
              </w:rPr>
            </w:pPr>
            <w:r w:rsidRPr="00683CA7">
              <w:rPr>
                <w:b/>
                <w:bCs/>
                <w:color w:val="003087" w:themeColor="accent1"/>
              </w:rPr>
              <w:t>SG will discuss with Shrita Lakhani about how to organise more regular support on there.</w:t>
            </w:r>
          </w:p>
        </w:tc>
        <w:tc>
          <w:tcPr>
            <w:tcW w:w="3285" w:type="dxa"/>
          </w:tcPr>
          <w:p w14:paraId="0DF238F5" w14:textId="75225682" w:rsidR="008703D4" w:rsidRDefault="008703D4" w:rsidP="008703D4">
            <w:pPr>
              <w:spacing w:after="0" w:line="240" w:lineRule="auto"/>
              <w:textboxTightWrap w:val="none"/>
              <w:rPr>
                <w:color w:val="auto"/>
              </w:rPr>
            </w:pPr>
            <w:r>
              <w:rPr>
                <w:color w:val="auto"/>
              </w:rPr>
              <w:t>Sium Ghebru</w:t>
            </w:r>
          </w:p>
        </w:tc>
      </w:tr>
      <w:tr w:rsidR="008703D4" w:rsidRPr="00B44869" w14:paraId="5DE4DFFC" w14:textId="77777777" w:rsidTr="00A51D15">
        <w:tc>
          <w:tcPr>
            <w:tcW w:w="846" w:type="dxa"/>
          </w:tcPr>
          <w:p w14:paraId="2982C019" w14:textId="29C099E2" w:rsidR="008703D4" w:rsidRPr="00A51D15" w:rsidRDefault="008703D4" w:rsidP="008703D4">
            <w:pPr>
              <w:spacing w:after="0" w:line="240" w:lineRule="auto"/>
              <w:textboxTightWrap w:val="none"/>
              <w:rPr>
                <w:b/>
                <w:bCs/>
                <w:color w:val="003087" w:themeColor="accent1"/>
              </w:rPr>
            </w:pPr>
            <w:r>
              <w:rPr>
                <w:b/>
                <w:bCs/>
                <w:color w:val="003087" w:themeColor="accent1"/>
              </w:rPr>
              <w:t>3</w:t>
            </w:r>
          </w:p>
        </w:tc>
        <w:tc>
          <w:tcPr>
            <w:tcW w:w="5723" w:type="dxa"/>
          </w:tcPr>
          <w:p w14:paraId="18105A6C" w14:textId="6182B740" w:rsidR="008703D4" w:rsidRDefault="008703D4" w:rsidP="008703D4">
            <w:pPr>
              <w:spacing w:after="0" w:line="240" w:lineRule="auto"/>
              <w:textboxTightWrap w:val="none"/>
              <w:rPr>
                <w:color w:val="auto"/>
              </w:rPr>
            </w:pPr>
            <w:r w:rsidRPr="00683CA7">
              <w:rPr>
                <w:b/>
                <w:bCs/>
                <w:color w:val="003087" w:themeColor="accent1"/>
              </w:rPr>
              <w:t>Wider Forum to occur on 22</w:t>
            </w:r>
            <w:r w:rsidRPr="00683CA7">
              <w:rPr>
                <w:b/>
                <w:bCs/>
                <w:color w:val="003087" w:themeColor="accent1"/>
                <w:vertAlign w:val="superscript"/>
              </w:rPr>
              <w:t>nd</w:t>
            </w:r>
            <w:r w:rsidRPr="00683CA7">
              <w:rPr>
                <w:b/>
                <w:bCs/>
                <w:color w:val="003087" w:themeColor="accent1"/>
              </w:rPr>
              <w:t xml:space="preserve"> May – final invites with pre-reading to be shared via email with 2 weeks and 1 week to go.</w:t>
            </w:r>
          </w:p>
        </w:tc>
        <w:tc>
          <w:tcPr>
            <w:tcW w:w="3285" w:type="dxa"/>
          </w:tcPr>
          <w:p w14:paraId="4669A4D2" w14:textId="4EEA8DDB" w:rsidR="008703D4" w:rsidRDefault="008703D4" w:rsidP="008703D4">
            <w:pPr>
              <w:spacing w:after="0" w:line="240" w:lineRule="auto"/>
              <w:textboxTightWrap w:val="none"/>
              <w:rPr>
                <w:color w:val="auto"/>
              </w:rPr>
            </w:pPr>
            <w:r>
              <w:rPr>
                <w:color w:val="auto"/>
              </w:rPr>
              <w:t>Sium Ghebru</w:t>
            </w:r>
          </w:p>
        </w:tc>
      </w:tr>
      <w:tr w:rsidR="00B44869" w:rsidRPr="00B44869" w14:paraId="5C222FC1" w14:textId="77777777" w:rsidTr="00A51D15">
        <w:tc>
          <w:tcPr>
            <w:tcW w:w="846" w:type="dxa"/>
          </w:tcPr>
          <w:p w14:paraId="63F524EE" w14:textId="5CDC4F30" w:rsidR="00B44869" w:rsidRPr="00B44869" w:rsidRDefault="008703D4">
            <w:pPr>
              <w:spacing w:after="0" w:line="240" w:lineRule="auto"/>
              <w:textboxTightWrap w:val="none"/>
              <w:rPr>
                <w:color w:val="003087" w:themeColor="accent1"/>
              </w:rPr>
            </w:pPr>
            <w:r>
              <w:rPr>
                <w:color w:val="003087" w:themeColor="accent1"/>
              </w:rPr>
              <w:t>4</w:t>
            </w:r>
          </w:p>
        </w:tc>
        <w:tc>
          <w:tcPr>
            <w:tcW w:w="5723" w:type="dxa"/>
          </w:tcPr>
          <w:p w14:paraId="4E96B838" w14:textId="04957048" w:rsidR="00B44869" w:rsidRPr="00B44869" w:rsidRDefault="007A0F3F" w:rsidP="007A0F3F">
            <w:pPr>
              <w:rPr>
                <w:color w:val="003087" w:themeColor="accent1"/>
              </w:rPr>
            </w:pPr>
            <w:r w:rsidRPr="007A0F3F">
              <w:rPr>
                <w:b/>
                <w:bCs/>
                <w:color w:val="003087" w:themeColor="accent1"/>
              </w:rPr>
              <w:t xml:space="preserve">Raising Concerns infographic to </w:t>
            </w:r>
            <w:r w:rsidRPr="007A0F3F">
              <w:rPr>
                <w:b/>
                <w:bCs/>
                <w:color w:val="003087" w:themeColor="accent1"/>
                <w:lang w:eastAsia="en-GB"/>
              </w:rPr>
              <w:t>be passed on the Quality team for review and to help be used in the Deanery Induction Project.</w:t>
            </w:r>
          </w:p>
        </w:tc>
        <w:tc>
          <w:tcPr>
            <w:tcW w:w="3285" w:type="dxa"/>
          </w:tcPr>
          <w:p w14:paraId="4FEE0F13" w14:textId="77777777" w:rsidR="00B44869" w:rsidRDefault="008703D4">
            <w:pPr>
              <w:spacing w:after="0" w:line="240" w:lineRule="auto"/>
              <w:textboxTightWrap w:val="none"/>
              <w:rPr>
                <w:color w:val="003087" w:themeColor="accent1"/>
              </w:rPr>
            </w:pPr>
            <w:r>
              <w:rPr>
                <w:color w:val="003087" w:themeColor="accent1"/>
              </w:rPr>
              <w:t>Waqas Din</w:t>
            </w:r>
          </w:p>
          <w:p w14:paraId="07261C8E" w14:textId="59915863" w:rsidR="008703D4" w:rsidRPr="00B44869" w:rsidRDefault="008703D4">
            <w:pPr>
              <w:spacing w:after="0" w:line="240" w:lineRule="auto"/>
              <w:textboxTightWrap w:val="none"/>
              <w:rPr>
                <w:color w:val="003087" w:themeColor="accent1"/>
              </w:rPr>
            </w:pPr>
            <w:r>
              <w:rPr>
                <w:color w:val="003087" w:themeColor="accent1"/>
              </w:rPr>
              <w:t>Sium Ghebru</w:t>
            </w:r>
          </w:p>
        </w:tc>
      </w:tr>
      <w:tr w:rsidR="007A0F3F" w:rsidRPr="00B44869" w14:paraId="333963AE" w14:textId="77777777" w:rsidTr="00A51D15">
        <w:tc>
          <w:tcPr>
            <w:tcW w:w="846" w:type="dxa"/>
          </w:tcPr>
          <w:p w14:paraId="633A4D69" w14:textId="0AD6C759" w:rsidR="007A0F3F" w:rsidRPr="00B44869" w:rsidRDefault="008703D4">
            <w:pPr>
              <w:spacing w:after="0" w:line="240" w:lineRule="auto"/>
              <w:textboxTightWrap w:val="none"/>
              <w:rPr>
                <w:color w:val="003087" w:themeColor="accent1"/>
              </w:rPr>
            </w:pPr>
            <w:r>
              <w:rPr>
                <w:color w:val="003087" w:themeColor="accent1"/>
              </w:rPr>
              <w:t>5</w:t>
            </w:r>
          </w:p>
        </w:tc>
        <w:tc>
          <w:tcPr>
            <w:tcW w:w="5723" w:type="dxa"/>
          </w:tcPr>
          <w:p w14:paraId="4EB89AAC" w14:textId="070AA883" w:rsidR="007A0F3F" w:rsidRPr="00B44869" w:rsidRDefault="007A0F3F" w:rsidP="007A0F3F">
            <w:pPr>
              <w:rPr>
                <w:color w:val="003087" w:themeColor="accent1"/>
              </w:rPr>
            </w:pPr>
            <w:r w:rsidRPr="007A0F3F">
              <w:rPr>
                <w:b/>
                <w:bCs/>
                <w:color w:val="003087" w:themeColor="accent1"/>
                <w:lang w:eastAsia="en-GB"/>
              </w:rPr>
              <w:t xml:space="preserve">SG will be presenting at one of the </w:t>
            </w:r>
            <w:r w:rsidRPr="007A0F3F">
              <w:rPr>
                <w:b/>
                <w:bCs/>
                <w:color w:val="003087" w:themeColor="accent1"/>
              </w:rPr>
              <w:t xml:space="preserve">Junior Doctors and Dentists </w:t>
            </w:r>
            <w:r w:rsidRPr="007A0F3F">
              <w:rPr>
                <w:b/>
                <w:bCs/>
                <w:color w:val="003087" w:themeColor="accent1"/>
                <w:lang w:eastAsia="en-GB"/>
              </w:rPr>
              <w:t>events on 15th May to help advertise the TEF.</w:t>
            </w:r>
          </w:p>
        </w:tc>
        <w:tc>
          <w:tcPr>
            <w:tcW w:w="3285" w:type="dxa"/>
          </w:tcPr>
          <w:p w14:paraId="5ECC78CC" w14:textId="77777777" w:rsidR="007A0F3F" w:rsidRDefault="008703D4">
            <w:pPr>
              <w:spacing w:after="0" w:line="240" w:lineRule="auto"/>
              <w:textboxTightWrap w:val="none"/>
              <w:rPr>
                <w:color w:val="003087" w:themeColor="accent1"/>
              </w:rPr>
            </w:pPr>
            <w:r>
              <w:rPr>
                <w:color w:val="003087" w:themeColor="accent1"/>
              </w:rPr>
              <w:t>Sium Ghebru</w:t>
            </w:r>
          </w:p>
          <w:p w14:paraId="1B12970C" w14:textId="7CD7078F" w:rsidR="008703D4" w:rsidRPr="00B44869" w:rsidRDefault="008703D4">
            <w:pPr>
              <w:spacing w:after="0" w:line="240" w:lineRule="auto"/>
              <w:textboxTightWrap w:val="none"/>
              <w:rPr>
                <w:color w:val="003087" w:themeColor="accent1"/>
              </w:rPr>
            </w:pPr>
            <w:r>
              <w:rPr>
                <w:color w:val="003087" w:themeColor="accent1"/>
              </w:rPr>
              <w:t>Sarah Longwell</w:t>
            </w:r>
          </w:p>
        </w:tc>
      </w:tr>
      <w:tr w:rsidR="007A0F3F" w:rsidRPr="00B44869" w14:paraId="21A9EB72" w14:textId="77777777" w:rsidTr="00A51D15">
        <w:tc>
          <w:tcPr>
            <w:tcW w:w="846" w:type="dxa"/>
          </w:tcPr>
          <w:p w14:paraId="114238BE" w14:textId="6CAA4BD0" w:rsidR="007A0F3F" w:rsidRPr="00B44869" w:rsidRDefault="008703D4">
            <w:pPr>
              <w:spacing w:after="0" w:line="240" w:lineRule="auto"/>
              <w:textboxTightWrap w:val="none"/>
              <w:rPr>
                <w:color w:val="003087" w:themeColor="accent1"/>
              </w:rPr>
            </w:pPr>
            <w:r>
              <w:rPr>
                <w:color w:val="003087" w:themeColor="accent1"/>
              </w:rPr>
              <w:t>6</w:t>
            </w:r>
          </w:p>
        </w:tc>
        <w:tc>
          <w:tcPr>
            <w:tcW w:w="5723" w:type="dxa"/>
          </w:tcPr>
          <w:p w14:paraId="42F465FE" w14:textId="77777777" w:rsidR="007A0F3F" w:rsidRPr="007A0F3F" w:rsidRDefault="007A0F3F" w:rsidP="007A0F3F">
            <w:pPr>
              <w:rPr>
                <w:b/>
                <w:bCs/>
                <w:color w:val="003087" w:themeColor="accent1"/>
                <w:lang w:eastAsia="en-GB"/>
              </w:rPr>
            </w:pPr>
            <w:r w:rsidRPr="007A0F3F">
              <w:rPr>
                <w:b/>
                <w:bCs/>
                <w:color w:val="003087" w:themeColor="accent1"/>
                <w:lang w:eastAsia="en-GB"/>
              </w:rPr>
              <w:t>SL, MH and JT will be meeting at the beginning of June to discuss further collaborative projects.</w:t>
            </w:r>
          </w:p>
          <w:p w14:paraId="348790CA" w14:textId="77777777" w:rsidR="007A0F3F" w:rsidRPr="00B44869" w:rsidRDefault="007A0F3F">
            <w:pPr>
              <w:spacing w:after="0" w:line="240" w:lineRule="auto"/>
              <w:textboxTightWrap w:val="none"/>
              <w:rPr>
                <w:color w:val="003087" w:themeColor="accent1"/>
              </w:rPr>
            </w:pPr>
          </w:p>
        </w:tc>
        <w:tc>
          <w:tcPr>
            <w:tcW w:w="3285" w:type="dxa"/>
          </w:tcPr>
          <w:p w14:paraId="1B68A512" w14:textId="77777777" w:rsidR="007A0F3F" w:rsidRDefault="008703D4">
            <w:pPr>
              <w:spacing w:after="0" w:line="240" w:lineRule="auto"/>
              <w:textboxTightWrap w:val="none"/>
              <w:rPr>
                <w:color w:val="003087" w:themeColor="accent1"/>
              </w:rPr>
            </w:pPr>
            <w:r>
              <w:rPr>
                <w:color w:val="003087" w:themeColor="accent1"/>
              </w:rPr>
              <w:t>Sarah Longwell</w:t>
            </w:r>
          </w:p>
          <w:p w14:paraId="13419385" w14:textId="77777777" w:rsidR="008703D4" w:rsidRDefault="008703D4">
            <w:pPr>
              <w:spacing w:after="0" w:line="240" w:lineRule="auto"/>
              <w:textboxTightWrap w:val="none"/>
              <w:rPr>
                <w:color w:val="003087" w:themeColor="accent1"/>
              </w:rPr>
            </w:pPr>
            <w:r>
              <w:rPr>
                <w:color w:val="003087" w:themeColor="accent1"/>
              </w:rPr>
              <w:t>Michelle Horridge</w:t>
            </w:r>
          </w:p>
          <w:p w14:paraId="4FCA5EF6" w14:textId="7B9CA581" w:rsidR="008703D4" w:rsidRPr="00B44869" w:rsidRDefault="008703D4">
            <w:pPr>
              <w:spacing w:after="0" w:line="240" w:lineRule="auto"/>
              <w:textboxTightWrap w:val="none"/>
              <w:rPr>
                <w:color w:val="003087" w:themeColor="accent1"/>
              </w:rPr>
            </w:pPr>
            <w:r>
              <w:rPr>
                <w:color w:val="003087" w:themeColor="accent1"/>
              </w:rPr>
              <w:t>Jessie Tebbutt</w:t>
            </w:r>
          </w:p>
        </w:tc>
      </w:tr>
      <w:tr w:rsidR="007A0F3F" w:rsidRPr="00B44869" w14:paraId="438B6F09" w14:textId="77777777" w:rsidTr="00A51D15">
        <w:tc>
          <w:tcPr>
            <w:tcW w:w="846" w:type="dxa"/>
          </w:tcPr>
          <w:p w14:paraId="18821214" w14:textId="5C2B6A64" w:rsidR="007A0F3F" w:rsidRPr="00B44869" w:rsidRDefault="008703D4">
            <w:pPr>
              <w:spacing w:after="0" w:line="240" w:lineRule="auto"/>
              <w:textboxTightWrap w:val="none"/>
              <w:rPr>
                <w:color w:val="003087" w:themeColor="accent1"/>
              </w:rPr>
            </w:pPr>
            <w:r>
              <w:rPr>
                <w:color w:val="003087" w:themeColor="accent1"/>
              </w:rPr>
              <w:t>7</w:t>
            </w:r>
          </w:p>
        </w:tc>
        <w:tc>
          <w:tcPr>
            <w:tcW w:w="5723" w:type="dxa"/>
          </w:tcPr>
          <w:p w14:paraId="0FA8CA5A" w14:textId="77777777" w:rsidR="007A0F3F" w:rsidRPr="007A0F3F" w:rsidRDefault="007A0F3F" w:rsidP="007A0F3F">
            <w:pPr>
              <w:rPr>
                <w:b/>
                <w:bCs/>
                <w:color w:val="003087" w:themeColor="accent1"/>
                <w:lang w:eastAsia="en-GB"/>
              </w:rPr>
            </w:pPr>
            <w:r w:rsidRPr="007A0F3F">
              <w:rPr>
                <w:b/>
                <w:bCs/>
                <w:color w:val="003087" w:themeColor="accent1"/>
                <w:lang w:eastAsia="en-GB"/>
              </w:rPr>
              <w:t xml:space="preserve">TU and ZN to continue to reach out to </w:t>
            </w:r>
            <w:proofErr w:type="spellStart"/>
            <w:r w:rsidRPr="007A0F3F">
              <w:rPr>
                <w:b/>
                <w:bCs/>
                <w:color w:val="003087" w:themeColor="accent1"/>
                <w:lang w:eastAsia="en-GB"/>
              </w:rPr>
              <w:t>Donnar</w:t>
            </w:r>
            <w:proofErr w:type="spellEnd"/>
            <w:r w:rsidRPr="007A0F3F">
              <w:rPr>
                <w:b/>
                <w:bCs/>
                <w:color w:val="003087" w:themeColor="accent1"/>
                <w:lang w:eastAsia="en-GB"/>
              </w:rPr>
              <w:t xml:space="preserve"> Ejiofor (former EDI co-lead) in order to help update the IMG handbook and fully take over editing rights.</w:t>
            </w:r>
          </w:p>
          <w:p w14:paraId="50FC535E" w14:textId="77777777" w:rsidR="007A0F3F" w:rsidRPr="00B44869" w:rsidRDefault="007A0F3F">
            <w:pPr>
              <w:spacing w:after="0" w:line="240" w:lineRule="auto"/>
              <w:textboxTightWrap w:val="none"/>
              <w:rPr>
                <w:color w:val="003087" w:themeColor="accent1"/>
              </w:rPr>
            </w:pPr>
          </w:p>
        </w:tc>
        <w:tc>
          <w:tcPr>
            <w:tcW w:w="3285" w:type="dxa"/>
          </w:tcPr>
          <w:p w14:paraId="7DAF3DB5" w14:textId="77777777" w:rsidR="007A0F3F" w:rsidRDefault="008703D4">
            <w:pPr>
              <w:spacing w:after="0" w:line="240" w:lineRule="auto"/>
              <w:textboxTightWrap w:val="none"/>
              <w:rPr>
                <w:color w:val="003087" w:themeColor="accent1"/>
              </w:rPr>
            </w:pPr>
            <w:r>
              <w:rPr>
                <w:color w:val="003087" w:themeColor="accent1"/>
              </w:rPr>
              <w:t>Theresa Ugalahi</w:t>
            </w:r>
          </w:p>
          <w:p w14:paraId="7B172FA3" w14:textId="0240850F" w:rsidR="008703D4" w:rsidRPr="00B44869" w:rsidRDefault="008703D4">
            <w:pPr>
              <w:spacing w:after="0" w:line="240" w:lineRule="auto"/>
              <w:textboxTightWrap w:val="none"/>
              <w:rPr>
                <w:color w:val="003087" w:themeColor="accent1"/>
              </w:rPr>
            </w:pPr>
            <w:r>
              <w:rPr>
                <w:color w:val="003087" w:themeColor="accent1"/>
              </w:rPr>
              <w:t>Zehra Naqvi</w:t>
            </w:r>
          </w:p>
        </w:tc>
      </w:tr>
      <w:tr w:rsidR="007A0F3F" w:rsidRPr="00B44869" w14:paraId="3E62C52E" w14:textId="77777777" w:rsidTr="00A51D15">
        <w:tc>
          <w:tcPr>
            <w:tcW w:w="846" w:type="dxa"/>
          </w:tcPr>
          <w:p w14:paraId="324C55A6" w14:textId="089D53AD" w:rsidR="007A0F3F" w:rsidRPr="00B44869" w:rsidRDefault="008703D4">
            <w:pPr>
              <w:spacing w:after="0" w:line="240" w:lineRule="auto"/>
              <w:textboxTightWrap w:val="none"/>
              <w:rPr>
                <w:color w:val="003087" w:themeColor="accent1"/>
              </w:rPr>
            </w:pPr>
            <w:r>
              <w:rPr>
                <w:color w:val="003087" w:themeColor="accent1"/>
              </w:rPr>
              <w:t>8</w:t>
            </w:r>
          </w:p>
        </w:tc>
        <w:tc>
          <w:tcPr>
            <w:tcW w:w="5723" w:type="dxa"/>
          </w:tcPr>
          <w:p w14:paraId="357EA124" w14:textId="50A7644B" w:rsidR="007A0F3F" w:rsidRPr="00B44869" w:rsidRDefault="007A0F3F">
            <w:pPr>
              <w:spacing w:after="0" w:line="240" w:lineRule="auto"/>
              <w:textboxTightWrap w:val="none"/>
              <w:rPr>
                <w:color w:val="003087" w:themeColor="accent1"/>
              </w:rPr>
            </w:pPr>
            <w:r w:rsidRPr="007A0F3F">
              <w:rPr>
                <w:b/>
                <w:bCs/>
                <w:color w:val="003087" w:themeColor="accent1"/>
                <w:lang w:eastAsia="en-GB"/>
              </w:rPr>
              <w:t>CM and TU are to lead on organising a stand for TEF; it will be occurring in Sheffield.</w:t>
            </w:r>
          </w:p>
        </w:tc>
        <w:tc>
          <w:tcPr>
            <w:tcW w:w="3285" w:type="dxa"/>
          </w:tcPr>
          <w:p w14:paraId="7ABD5B0A" w14:textId="77777777" w:rsidR="007A0F3F" w:rsidRDefault="008703D4">
            <w:pPr>
              <w:spacing w:after="0" w:line="240" w:lineRule="auto"/>
              <w:textboxTightWrap w:val="none"/>
              <w:rPr>
                <w:color w:val="003087" w:themeColor="accent1"/>
              </w:rPr>
            </w:pPr>
            <w:r>
              <w:rPr>
                <w:color w:val="003087" w:themeColor="accent1"/>
              </w:rPr>
              <w:t>Chioma Maduka</w:t>
            </w:r>
          </w:p>
          <w:p w14:paraId="42CB531D" w14:textId="77777777" w:rsidR="008703D4" w:rsidRDefault="008703D4">
            <w:pPr>
              <w:spacing w:after="0" w:line="240" w:lineRule="auto"/>
              <w:textboxTightWrap w:val="none"/>
              <w:rPr>
                <w:color w:val="003087" w:themeColor="accent1"/>
              </w:rPr>
            </w:pPr>
            <w:r>
              <w:rPr>
                <w:color w:val="003087" w:themeColor="accent1"/>
              </w:rPr>
              <w:t>Theresa Ugalahi</w:t>
            </w:r>
          </w:p>
          <w:p w14:paraId="55F8A1C4" w14:textId="76881778" w:rsidR="008703D4" w:rsidRPr="00B44869" w:rsidRDefault="008703D4">
            <w:pPr>
              <w:spacing w:after="0" w:line="240" w:lineRule="auto"/>
              <w:textboxTightWrap w:val="none"/>
              <w:rPr>
                <w:color w:val="003087" w:themeColor="accent1"/>
              </w:rPr>
            </w:pPr>
          </w:p>
        </w:tc>
      </w:tr>
      <w:tr w:rsidR="007A0F3F" w:rsidRPr="00B44869" w14:paraId="17E5B8C2" w14:textId="77777777" w:rsidTr="00A51D15">
        <w:tc>
          <w:tcPr>
            <w:tcW w:w="846" w:type="dxa"/>
          </w:tcPr>
          <w:p w14:paraId="4DC271CB" w14:textId="169FC30E" w:rsidR="007A0F3F" w:rsidRPr="00B44869" w:rsidRDefault="008703D4">
            <w:pPr>
              <w:spacing w:after="0" w:line="240" w:lineRule="auto"/>
              <w:textboxTightWrap w:val="none"/>
              <w:rPr>
                <w:color w:val="003087" w:themeColor="accent1"/>
              </w:rPr>
            </w:pPr>
            <w:r>
              <w:rPr>
                <w:color w:val="003087" w:themeColor="accent1"/>
              </w:rPr>
              <w:t>9</w:t>
            </w:r>
          </w:p>
        </w:tc>
        <w:tc>
          <w:tcPr>
            <w:tcW w:w="5723" w:type="dxa"/>
          </w:tcPr>
          <w:p w14:paraId="5A4C2FC7" w14:textId="56656B84" w:rsidR="007A0F3F" w:rsidRPr="007A0F3F" w:rsidRDefault="007A0F3F" w:rsidP="007A0F3F">
            <w:pPr>
              <w:rPr>
                <w:b/>
                <w:bCs/>
                <w:color w:val="003087" w:themeColor="accent1"/>
              </w:rPr>
            </w:pPr>
            <w:r w:rsidRPr="007A0F3F">
              <w:rPr>
                <w:b/>
                <w:bCs/>
                <w:color w:val="003087" w:themeColor="accent1"/>
                <w:lang w:eastAsia="en-GB"/>
              </w:rPr>
              <w:t xml:space="preserve">TU </w:t>
            </w:r>
            <w:r w:rsidRPr="007A0F3F">
              <w:rPr>
                <w:b/>
                <w:bCs/>
                <w:color w:val="003087" w:themeColor="accent1"/>
              </w:rPr>
              <w:t>to advertise</w:t>
            </w:r>
            <w:r w:rsidRPr="007A0F3F">
              <w:rPr>
                <w:b/>
                <w:bCs/>
                <w:color w:val="003087" w:themeColor="accent1"/>
                <w:lang w:eastAsia="en-GB"/>
              </w:rPr>
              <w:t xml:space="preserve"> the Conscious Decision Making course occurring on 26th May </w:t>
            </w:r>
            <w:r w:rsidRPr="007A0F3F">
              <w:rPr>
                <w:b/>
                <w:bCs/>
                <w:color w:val="003087" w:themeColor="accent1"/>
              </w:rPr>
              <w:t>on the TEF</w:t>
            </w:r>
            <w:r w:rsidRPr="007A0F3F">
              <w:rPr>
                <w:b/>
                <w:bCs/>
                <w:color w:val="003087" w:themeColor="accent1"/>
                <w:lang w:eastAsia="en-GB"/>
              </w:rPr>
              <w:t xml:space="preserve"> social media grid.</w:t>
            </w:r>
          </w:p>
          <w:p w14:paraId="37945283" w14:textId="77777777" w:rsidR="007A0F3F" w:rsidRPr="00B44869" w:rsidRDefault="007A0F3F">
            <w:pPr>
              <w:spacing w:after="0" w:line="240" w:lineRule="auto"/>
              <w:textboxTightWrap w:val="none"/>
              <w:rPr>
                <w:color w:val="003087" w:themeColor="accent1"/>
              </w:rPr>
            </w:pPr>
          </w:p>
        </w:tc>
        <w:tc>
          <w:tcPr>
            <w:tcW w:w="3285" w:type="dxa"/>
          </w:tcPr>
          <w:p w14:paraId="502E364B" w14:textId="68CDD7CB" w:rsidR="007A0F3F" w:rsidRPr="00B44869" w:rsidRDefault="008703D4">
            <w:pPr>
              <w:spacing w:after="0" w:line="240" w:lineRule="auto"/>
              <w:textboxTightWrap w:val="none"/>
              <w:rPr>
                <w:color w:val="003087" w:themeColor="accent1"/>
              </w:rPr>
            </w:pPr>
            <w:r>
              <w:rPr>
                <w:color w:val="003087" w:themeColor="accent1"/>
              </w:rPr>
              <w:t>Theresa Ugalahi</w:t>
            </w:r>
          </w:p>
        </w:tc>
      </w:tr>
      <w:tr w:rsidR="007A0F3F" w:rsidRPr="00B44869" w14:paraId="0AE65FE4" w14:textId="77777777" w:rsidTr="00A51D15">
        <w:tc>
          <w:tcPr>
            <w:tcW w:w="846" w:type="dxa"/>
          </w:tcPr>
          <w:p w14:paraId="6996D6F3" w14:textId="57AFC046" w:rsidR="007A0F3F" w:rsidRPr="00B44869" w:rsidRDefault="008703D4">
            <w:pPr>
              <w:spacing w:after="0" w:line="240" w:lineRule="auto"/>
              <w:textboxTightWrap w:val="none"/>
              <w:rPr>
                <w:color w:val="003087" w:themeColor="accent1"/>
              </w:rPr>
            </w:pPr>
            <w:r>
              <w:rPr>
                <w:color w:val="003087" w:themeColor="accent1"/>
              </w:rPr>
              <w:t>10</w:t>
            </w:r>
          </w:p>
        </w:tc>
        <w:tc>
          <w:tcPr>
            <w:tcW w:w="5723" w:type="dxa"/>
          </w:tcPr>
          <w:p w14:paraId="5AC10C15" w14:textId="0B5CDC5E" w:rsidR="007A0F3F" w:rsidRPr="00B44869" w:rsidRDefault="007A0F3F">
            <w:pPr>
              <w:spacing w:after="0" w:line="240" w:lineRule="auto"/>
              <w:textboxTightWrap w:val="none"/>
              <w:rPr>
                <w:color w:val="003087" w:themeColor="accent1"/>
              </w:rPr>
            </w:pPr>
            <w:r w:rsidRPr="007A0F3F">
              <w:rPr>
                <w:b/>
                <w:bCs/>
                <w:color w:val="003087" w:themeColor="accent1"/>
                <w:lang w:eastAsia="en-GB"/>
              </w:rPr>
              <w:t xml:space="preserve">All are highly encouraged to review </w:t>
            </w:r>
            <w:hyperlink r:id="rId19" w:history="1">
              <w:r w:rsidRPr="007A0F3F">
                <w:rPr>
                  <w:rStyle w:val="Hyperlink"/>
                  <w:rFonts w:ascii="Arial" w:hAnsi="Arial"/>
                  <w:b/>
                  <w:bCs/>
                </w:rPr>
                <w:t>Social Media Resources</w:t>
              </w:r>
            </w:hyperlink>
            <w:r w:rsidRPr="007A0F3F">
              <w:rPr>
                <w:b/>
                <w:bCs/>
                <w:color w:val="003087" w:themeColor="accent1"/>
                <w:lang w:eastAsia="en-GB"/>
              </w:rPr>
              <w:t xml:space="preserve"> sub-folder and to develop social media posts via the </w:t>
            </w:r>
            <w:hyperlink r:id="rId20" w:history="1">
              <w:r w:rsidRPr="007A0F3F">
                <w:rPr>
                  <w:rStyle w:val="Hyperlink"/>
                  <w:rFonts w:ascii="Arial" w:hAnsi="Arial"/>
                  <w:b/>
                  <w:bCs/>
                </w:rPr>
                <w:t>Trainee Forum Social M</w:t>
              </w:r>
              <w:r w:rsidRPr="007A0F3F">
                <w:rPr>
                  <w:rStyle w:val="Hyperlink"/>
                  <w:rFonts w:ascii="Arial" w:hAnsi="Arial"/>
                  <w:b/>
                  <w:bCs/>
                  <w:lang w:eastAsia="en-GB"/>
                </w:rPr>
                <w:t>edia Comms</w:t>
              </w:r>
            </w:hyperlink>
          </w:p>
        </w:tc>
        <w:tc>
          <w:tcPr>
            <w:tcW w:w="3285" w:type="dxa"/>
          </w:tcPr>
          <w:p w14:paraId="3AF9595F" w14:textId="5945B45C" w:rsidR="007A0F3F" w:rsidRPr="00B44869" w:rsidRDefault="008703D4">
            <w:pPr>
              <w:spacing w:after="0" w:line="240" w:lineRule="auto"/>
              <w:textboxTightWrap w:val="none"/>
              <w:rPr>
                <w:color w:val="003087" w:themeColor="accent1"/>
              </w:rPr>
            </w:pPr>
            <w:r>
              <w:rPr>
                <w:color w:val="003087" w:themeColor="accent1"/>
              </w:rPr>
              <w:t>All</w:t>
            </w:r>
          </w:p>
        </w:tc>
      </w:tr>
      <w:tr w:rsidR="00695E73" w:rsidRPr="00B44869" w14:paraId="4CC1EF50" w14:textId="77777777" w:rsidTr="00A51D15">
        <w:tc>
          <w:tcPr>
            <w:tcW w:w="846" w:type="dxa"/>
          </w:tcPr>
          <w:p w14:paraId="4C37C07D" w14:textId="7A186E60" w:rsidR="00695E73" w:rsidRDefault="00695E73" w:rsidP="00695E73">
            <w:pPr>
              <w:spacing w:after="0" w:line="240" w:lineRule="auto"/>
              <w:textboxTightWrap w:val="none"/>
              <w:rPr>
                <w:color w:val="003087" w:themeColor="accent1"/>
              </w:rPr>
            </w:pPr>
            <w:r>
              <w:rPr>
                <w:color w:val="003087" w:themeColor="accent1"/>
              </w:rPr>
              <w:t>11.</w:t>
            </w:r>
          </w:p>
        </w:tc>
        <w:tc>
          <w:tcPr>
            <w:tcW w:w="5723" w:type="dxa"/>
          </w:tcPr>
          <w:p w14:paraId="11E0588D" w14:textId="19FD9E07" w:rsidR="00695E73" w:rsidRPr="00695E73" w:rsidRDefault="00695E73" w:rsidP="00695E73">
            <w:pPr>
              <w:spacing w:after="0" w:line="240" w:lineRule="auto"/>
              <w:textboxTightWrap w:val="none"/>
              <w:rPr>
                <w:b/>
                <w:bCs/>
                <w:color w:val="005EB8" w:themeColor="text2"/>
                <w:lang w:eastAsia="en-GB"/>
              </w:rPr>
            </w:pPr>
            <w:r w:rsidRPr="00695E73">
              <w:rPr>
                <w:b/>
                <w:bCs/>
                <w:color w:val="005EB8" w:themeColor="text2"/>
                <w:lang w:eastAsia="en-GB"/>
              </w:rPr>
              <w:t xml:space="preserve">WD, SP and ZN are interested in participating in the Steering Group and SG will pass on their details to the Group. </w:t>
            </w:r>
          </w:p>
        </w:tc>
        <w:tc>
          <w:tcPr>
            <w:tcW w:w="3285" w:type="dxa"/>
          </w:tcPr>
          <w:p w14:paraId="13ADFB2B" w14:textId="77777777" w:rsidR="00695E73" w:rsidRDefault="00197430" w:rsidP="00695E73">
            <w:pPr>
              <w:spacing w:after="0" w:line="240" w:lineRule="auto"/>
              <w:textboxTightWrap w:val="none"/>
              <w:rPr>
                <w:color w:val="003087" w:themeColor="accent1"/>
              </w:rPr>
            </w:pPr>
            <w:r>
              <w:rPr>
                <w:color w:val="003087" w:themeColor="accent1"/>
              </w:rPr>
              <w:t>Waqas Din</w:t>
            </w:r>
          </w:p>
          <w:p w14:paraId="5F33B452" w14:textId="77777777" w:rsidR="00197430" w:rsidRDefault="00197430" w:rsidP="00695E73">
            <w:pPr>
              <w:spacing w:after="0" w:line="240" w:lineRule="auto"/>
              <w:textboxTightWrap w:val="none"/>
              <w:rPr>
                <w:color w:val="003087" w:themeColor="accent1"/>
              </w:rPr>
            </w:pPr>
            <w:r>
              <w:rPr>
                <w:color w:val="003087" w:themeColor="accent1"/>
              </w:rPr>
              <w:t>Sindhu Pavuluri</w:t>
            </w:r>
          </w:p>
          <w:p w14:paraId="66B1C43B" w14:textId="59557CC3" w:rsidR="00197430" w:rsidRDefault="00197430" w:rsidP="00695E73">
            <w:pPr>
              <w:spacing w:after="0" w:line="240" w:lineRule="auto"/>
              <w:textboxTightWrap w:val="none"/>
              <w:rPr>
                <w:color w:val="003087" w:themeColor="accent1"/>
              </w:rPr>
            </w:pPr>
            <w:r>
              <w:rPr>
                <w:color w:val="003087" w:themeColor="accent1"/>
              </w:rPr>
              <w:t>Zehra Naqvi</w:t>
            </w:r>
          </w:p>
        </w:tc>
      </w:tr>
      <w:tr w:rsidR="00695E73" w:rsidRPr="00B44869" w14:paraId="0BDBAD7B" w14:textId="77777777" w:rsidTr="00A51D15">
        <w:tc>
          <w:tcPr>
            <w:tcW w:w="846" w:type="dxa"/>
          </w:tcPr>
          <w:p w14:paraId="763441AD" w14:textId="782D1A79" w:rsidR="00695E73" w:rsidRDefault="00695E73" w:rsidP="00695E73">
            <w:pPr>
              <w:spacing w:after="0" w:line="240" w:lineRule="auto"/>
              <w:textboxTightWrap w:val="none"/>
              <w:rPr>
                <w:color w:val="003087" w:themeColor="accent1"/>
              </w:rPr>
            </w:pPr>
            <w:r>
              <w:rPr>
                <w:color w:val="003087" w:themeColor="accent1"/>
              </w:rPr>
              <w:t>12.</w:t>
            </w:r>
          </w:p>
        </w:tc>
        <w:tc>
          <w:tcPr>
            <w:tcW w:w="5723" w:type="dxa"/>
          </w:tcPr>
          <w:p w14:paraId="4DC87F69" w14:textId="31A42485" w:rsidR="00695E73" w:rsidRPr="00695E73" w:rsidRDefault="00695E73" w:rsidP="00695E73">
            <w:pPr>
              <w:spacing w:after="0" w:line="240" w:lineRule="auto"/>
              <w:textboxTightWrap w:val="none"/>
              <w:rPr>
                <w:b/>
                <w:bCs/>
                <w:color w:val="005EB8" w:themeColor="text2"/>
                <w:lang w:eastAsia="en-GB"/>
              </w:rPr>
            </w:pPr>
            <w:r w:rsidRPr="00695E73">
              <w:rPr>
                <w:b/>
                <w:bCs/>
                <w:color w:val="005EB8" w:themeColor="text2"/>
              </w:rPr>
              <w:t>The NETS presentation will be shared with TEF members who could not attend the previous TEF meeting.</w:t>
            </w:r>
          </w:p>
        </w:tc>
        <w:tc>
          <w:tcPr>
            <w:tcW w:w="3285" w:type="dxa"/>
          </w:tcPr>
          <w:p w14:paraId="1FCCB8D6" w14:textId="0E1DA9CE" w:rsidR="00695E73" w:rsidRDefault="00197430" w:rsidP="00695E73">
            <w:pPr>
              <w:spacing w:after="0" w:line="240" w:lineRule="auto"/>
              <w:textboxTightWrap w:val="none"/>
              <w:rPr>
                <w:color w:val="003087" w:themeColor="accent1"/>
              </w:rPr>
            </w:pPr>
            <w:r>
              <w:rPr>
                <w:color w:val="003087" w:themeColor="accent1"/>
              </w:rPr>
              <w:t>All</w:t>
            </w:r>
          </w:p>
        </w:tc>
      </w:tr>
      <w:tr w:rsidR="00695E73" w:rsidRPr="00B44869" w14:paraId="367E1086" w14:textId="77777777" w:rsidTr="00A51D15">
        <w:tc>
          <w:tcPr>
            <w:tcW w:w="846" w:type="dxa"/>
          </w:tcPr>
          <w:p w14:paraId="30AE2189" w14:textId="6D14131D" w:rsidR="00695E73" w:rsidRDefault="00695E73" w:rsidP="00695E73">
            <w:pPr>
              <w:spacing w:after="0" w:line="240" w:lineRule="auto"/>
              <w:textboxTightWrap w:val="none"/>
              <w:rPr>
                <w:color w:val="003087" w:themeColor="accent1"/>
              </w:rPr>
            </w:pPr>
            <w:r>
              <w:rPr>
                <w:color w:val="003087" w:themeColor="accent1"/>
              </w:rPr>
              <w:lastRenderedPageBreak/>
              <w:t>13.</w:t>
            </w:r>
          </w:p>
        </w:tc>
        <w:tc>
          <w:tcPr>
            <w:tcW w:w="5723" w:type="dxa"/>
          </w:tcPr>
          <w:p w14:paraId="234952D9" w14:textId="6B10A557" w:rsidR="00695E73" w:rsidRPr="00695E73" w:rsidRDefault="00197430" w:rsidP="00197430">
            <w:pPr>
              <w:spacing w:after="0" w:line="240" w:lineRule="auto"/>
              <w:textboxTightWrap w:val="none"/>
              <w:rPr>
                <w:b/>
                <w:bCs/>
                <w:color w:val="005EB8" w:themeColor="text2"/>
              </w:rPr>
            </w:pPr>
            <w:r>
              <w:rPr>
                <w:b/>
                <w:bCs/>
                <w:color w:val="003087" w:themeColor="accent1"/>
              </w:rPr>
              <w:t>SG to liaise with Harriet Callaghan and Jon Hossain to develop a set of guidelines for SDT</w:t>
            </w:r>
          </w:p>
        </w:tc>
        <w:tc>
          <w:tcPr>
            <w:tcW w:w="3285" w:type="dxa"/>
          </w:tcPr>
          <w:p w14:paraId="4EFC0CA6" w14:textId="69A15188" w:rsidR="00695E73" w:rsidRDefault="00197430" w:rsidP="00695E73">
            <w:pPr>
              <w:spacing w:after="0" w:line="240" w:lineRule="auto"/>
              <w:textboxTightWrap w:val="none"/>
              <w:rPr>
                <w:color w:val="003087" w:themeColor="accent1"/>
              </w:rPr>
            </w:pPr>
            <w:r>
              <w:rPr>
                <w:color w:val="003087" w:themeColor="accent1"/>
              </w:rPr>
              <w:t>Sium Ghebru</w:t>
            </w:r>
          </w:p>
        </w:tc>
      </w:tr>
    </w:tbl>
    <w:tbl>
      <w:tblPr>
        <w:tblStyle w:val="TableGridLight"/>
        <w:tblpPr w:leftFromText="180" w:rightFromText="180" w:vertAnchor="text" w:horzAnchor="margin" w:tblpY="1002"/>
        <w:tblW w:w="5000" w:type="pct"/>
        <w:tblLook w:val="04A0" w:firstRow="1" w:lastRow="0" w:firstColumn="1" w:lastColumn="0" w:noHBand="0" w:noVBand="1"/>
      </w:tblPr>
      <w:tblGrid>
        <w:gridCol w:w="2940"/>
        <w:gridCol w:w="6914"/>
      </w:tblGrid>
      <w:tr w:rsidR="00B44869" w:rsidRPr="00B44869" w14:paraId="7D395C0F" w14:textId="77777777" w:rsidTr="00A51D15">
        <w:trPr>
          <w:trHeight w:val="415"/>
        </w:trPr>
        <w:tc>
          <w:tcPr>
            <w:tcW w:w="1492" w:type="pct"/>
          </w:tcPr>
          <w:p w14:paraId="253F274B" w14:textId="77777777" w:rsidR="00B44869" w:rsidRPr="00A51D15" w:rsidRDefault="00B44869" w:rsidP="00D40D15">
            <w:pPr>
              <w:pStyle w:val="Heading5"/>
              <w:framePr w:hSpace="0" w:wrap="auto" w:vAnchor="margin" w:hAnchor="text" w:yAlign="inline"/>
            </w:pPr>
            <w:r w:rsidRPr="00A51D15">
              <w:t>Date of next meeting</w:t>
            </w:r>
          </w:p>
        </w:tc>
        <w:tc>
          <w:tcPr>
            <w:tcW w:w="3508" w:type="pct"/>
          </w:tcPr>
          <w:p w14:paraId="02D33F8B" w14:textId="3381A2C3" w:rsidR="00B44869" w:rsidRPr="00D40D15" w:rsidRDefault="00C374EC" w:rsidP="00B44869">
            <w:pPr>
              <w:rPr>
                <w:rFonts w:eastAsia="Calibri"/>
                <w:color w:val="auto"/>
              </w:rPr>
            </w:pPr>
            <w:r>
              <w:rPr>
                <w:rFonts w:eastAsia="Calibri"/>
                <w:color w:val="auto"/>
              </w:rPr>
              <w:t>05/06/2024</w:t>
            </w:r>
          </w:p>
        </w:tc>
      </w:tr>
      <w:tr w:rsidR="00B44869" w:rsidRPr="00B44869" w14:paraId="6E39FA68" w14:textId="77777777" w:rsidTr="00A51D15">
        <w:tc>
          <w:tcPr>
            <w:tcW w:w="1492" w:type="pct"/>
          </w:tcPr>
          <w:p w14:paraId="1C8D9DDF" w14:textId="793634EA" w:rsidR="00B44869" w:rsidRPr="00A51D15" w:rsidRDefault="00C374EC" w:rsidP="00D40D15">
            <w:pPr>
              <w:pStyle w:val="Heading5"/>
              <w:framePr w:hSpace="0" w:wrap="auto" w:vAnchor="margin" w:hAnchor="text" w:yAlign="inline"/>
            </w:pPr>
            <w:r>
              <w:t>Confirmed</w:t>
            </w:r>
            <w:r w:rsidR="00B44869" w:rsidRPr="00A51D15">
              <w:t xml:space="preserve"> by</w:t>
            </w:r>
          </w:p>
        </w:tc>
        <w:tc>
          <w:tcPr>
            <w:tcW w:w="3508" w:type="pct"/>
          </w:tcPr>
          <w:p w14:paraId="7FEE2623" w14:textId="0CF25A3E" w:rsidR="00B44869" w:rsidRPr="00D40D15" w:rsidRDefault="00C374EC" w:rsidP="00B44869">
            <w:pPr>
              <w:rPr>
                <w:rFonts w:eastAsia="Calibri"/>
                <w:color w:val="auto"/>
              </w:rPr>
            </w:pPr>
            <w:r>
              <w:rPr>
                <w:rFonts w:eastAsia="Calibri"/>
                <w:color w:val="auto"/>
              </w:rPr>
              <w:t>Sium Ghebru</w:t>
            </w:r>
          </w:p>
        </w:tc>
      </w:tr>
    </w:tbl>
    <w:p w14:paraId="004BDDC9" w14:textId="5072B4A8" w:rsidR="00DF39C1" w:rsidRPr="00B44869" w:rsidRDefault="00DF39C1" w:rsidP="00597D91">
      <w:pPr>
        <w:spacing w:after="0" w:line="240" w:lineRule="auto"/>
        <w:textboxTightWrap w:val="none"/>
        <w:rPr>
          <w:color w:val="003087" w:themeColor="accent1"/>
        </w:rPr>
      </w:pPr>
    </w:p>
    <w:p w14:paraId="674986B3" w14:textId="77777777" w:rsidR="00DF39C1" w:rsidRPr="00B44869" w:rsidRDefault="00DF39C1" w:rsidP="0019462E">
      <w:pPr>
        <w:rPr>
          <w:color w:val="003087" w:themeColor="accent1"/>
        </w:rPr>
      </w:pPr>
    </w:p>
    <w:sectPr w:rsidR="00DF39C1" w:rsidRPr="00B44869" w:rsidSect="00755DCE">
      <w:footerReference w:type="default" r:id="rId21"/>
      <w:type w:val="continuous"/>
      <w:pgSz w:w="11906" w:h="16838"/>
      <w:pgMar w:top="1021"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157C6" w14:textId="77777777" w:rsidR="00755DCE" w:rsidRDefault="00755DCE" w:rsidP="000C24AF">
      <w:pPr>
        <w:spacing w:after="0"/>
      </w:pPr>
      <w:r>
        <w:separator/>
      </w:r>
    </w:p>
  </w:endnote>
  <w:endnote w:type="continuationSeparator" w:id="0">
    <w:p w14:paraId="37A021D9" w14:textId="77777777" w:rsidR="00755DCE" w:rsidRDefault="00755DCE" w:rsidP="000C24AF">
      <w:pPr>
        <w:spacing w:after="0"/>
      </w:pPr>
      <w:r>
        <w:continuationSeparator/>
      </w:r>
    </w:p>
  </w:endnote>
  <w:endnote w:type="continuationNotice" w:id="1">
    <w:p w14:paraId="36DE3300" w14:textId="77777777" w:rsidR="00755DCE" w:rsidRDefault="00755D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93692" w14:textId="1D7A0DF7" w:rsidR="00B72132" w:rsidRDefault="00B72132">
    <w:pPr>
      <w:pStyle w:val="Footer"/>
    </w:pPr>
    <w:r>
      <w:t xml:space="preserve">Publication reference: </w:t>
    </w:r>
    <w:r w:rsidR="00DF39C1">
      <w:t xml:space="preserve">Jan 2024 TEF minutes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646627"/>
      <w:docPartObj>
        <w:docPartGallery w:val="Page Numbers (Bottom of Page)"/>
        <w:docPartUnique/>
      </w:docPartObj>
    </w:sdtPr>
    <w:sdtEndPr/>
    <w:sdtContent>
      <w:p w14:paraId="03C2E1BF" w14:textId="77777777" w:rsidR="00F64AB1" w:rsidRDefault="00F64AB1" w:rsidP="00F64AB1">
        <w:pPr>
          <w:pStyle w:val="Footer"/>
          <w:pBdr>
            <w:top w:val="single" w:sz="4" w:space="1" w:color="005EB8"/>
          </w:pBdr>
        </w:pPr>
      </w:p>
      <w:p w14:paraId="665B09DE" w14:textId="77777777" w:rsidR="00B72132" w:rsidRPr="00F64AB1" w:rsidRDefault="00F64AB1" w:rsidP="00F64AB1">
        <w:pPr>
          <w:pStyle w:val="Footer"/>
        </w:pPr>
        <w:r>
          <w:rPr>
            <w:szCs w:val="18"/>
          </w:rPr>
          <w:t xml:space="preserve">Copyright </w:t>
        </w:r>
        <w:r w:rsidRPr="008F6069">
          <w:rPr>
            <w:szCs w:val="18"/>
          </w:rPr>
          <w:t>© NHS England 2023</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C9B7F" w14:textId="77777777" w:rsidR="00755DCE" w:rsidRDefault="00755DCE" w:rsidP="000C24AF">
      <w:pPr>
        <w:spacing w:after="0"/>
      </w:pPr>
      <w:r>
        <w:separator/>
      </w:r>
    </w:p>
  </w:footnote>
  <w:footnote w:type="continuationSeparator" w:id="0">
    <w:p w14:paraId="548885CC" w14:textId="77777777" w:rsidR="00755DCE" w:rsidRDefault="00755DCE" w:rsidP="000C24AF">
      <w:pPr>
        <w:spacing w:after="0"/>
      </w:pPr>
      <w:r>
        <w:continuationSeparator/>
      </w:r>
    </w:p>
  </w:footnote>
  <w:footnote w:type="continuationNotice" w:id="1">
    <w:p w14:paraId="4F884FF7" w14:textId="77777777" w:rsidR="00755DCE" w:rsidRDefault="00755D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D3C60" w14:textId="77777777" w:rsidR="00F25CC7" w:rsidRPr="00B72132" w:rsidRDefault="00F25CC7" w:rsidP="00B72132">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78A1B" w14:textId="1EF6E859" w:rsidR="00B72132" w:rsidRDefault="00DF39C1" w:rsidP="00B72132">
    <w:pPr>
      <w:pStyle w:val="Header"/>
      <w:pBdr>
        <w:bottom w:val="none" w:sz="0" w:space="0" w:color="auto"/>
      </w:pBdr>
    </w:pPr>
    <w:r>
      <w:rPr>
        <w:noProof/>
      </w:rPr>
      <w:drawing>
        <wp:anchor distT="0" distB="0" distL="114300" distR="114300" simplePos="0" relativeHeight="251662336" behindDoc="0" locked="0" layoutInCell="1" allowOverlap="1" wp14:anchorId="79729E58" wp14:editId="6C5C2C32">
          <wp:simplePos x="0" y="0"/>
          <wp:positionH relativeFrom="margin">
            <wp:align>left</wp:align>
          </wp:positionH>
          <wp:positionV relativeFrom="paragraph">
            <wp:posOffset>93345</wp:posOffset>
          </wp:positionV>
          <wp:extent cx="1057275" cy="1057275"/>
          <wp:effectExtent l="0" t="0" r="9525" b="0"/>
          <wp:wrapNone/>
          <wp:docPr id="2" name="Picture 2"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ilhouette&#10;&#10;Description automatically generated"/>
                  <pic:cNvPicPr/>
                </pic:nvPicPr>
                <pic:blipFill>
                  <a:blip r:embed="rId1"/>
                  <a:stretch>
                    <a:fillRect/>
                  </a:stretch>
                </pic:blipFill>
                <pic:spPr>
                  <a:xfrm>
                    <a:off x="0" y="0"/>
                    <a:ext cx="1057275" cy="105727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bCs/>
        <w:noProof/>
        <w:lang w:eastAsia="en-GB"/>
      </w:rPr>
      <w:drawing>
        <wp:anchor distT="0" distB="0" distL="114300" distR="114300" simplePos="0" relativeHeight="251660288" behindDoc="1" locked="0" layoutInCell="1" allowOverlap="1" wp14:anchorId="61A722B2" wp14:editId="2E9131A8">
          <wp:simplePos x="0" y="0"/>
          <wp:positionH relativeFrom="page">
            <wp:align>right</wp:align>
          </wp:positionH>
          <wp:positionV relativeFrom="page">
            <wp:posOffset>83976</wp:posOffset>
          </wp:positionV>
          <wp:extent cx="1839600" cy="1519200"/>
          <wp:effectExtent l="0" t="0" r="0" b="0"/>
          <wp:wrapTight wrapText="bothSides">
            <wp:wrapPolygon edited="0">
              <wp:start x="4026" y="4876"/>
              <wp:lineTo x="4026" y="16254"/>
              <wp:lineTo x="5592" y="17338"/>
              <wp:lineTo x="8500" y="17880"/>
              <wp:lineTo x="9618" y="17880"/>
              <wp:lineTo x="14763" y="17338"/>
              <wp:lineTo x="17447" y="16254"/>
              <wp:lineTo x="17000" y="4876"/>
              <wp:lineTo x="4026" y="4876"/>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358A04E0" w14:textId="15E2E81D" w:rsidR="00B72132" w:rsidRDefault="00B72132" w:rsidP="00B72132">
    <w:pPr>
      <w:pStyle w:val="Header"/>
      <w:pBdr>
        <w:bottom w:val="none" w:sz="0" w:space="0" w:color="auto"/>
      </w:pBdr>
    </w:pPr>
  </w:p>
  <w:p w14:paraId="0AE9E1C4" w14:textId="5D963EC0" w:rsidR="00B72132" w:rsidRPr="001D243C" w:rsidRDefault="00B72132" w:rsidP="00B72132">
    <w:pPr>
      <w:pStyle w:val="Header"/>
      <w:pBdr>
        <w:bottom w:val="none" w:sz="0" w:space="0" w:color="auto"/>
      </w:pBdr>
    </w:pPr>
    <w:r w:rsidRPr="00DD3B24">
      <w:rPr>
        <w:noProof/>
      </w:rPr>
      <w:drawing>
        <wp:anchor distT="0" distB="0" distL="114300" distR="114300" simplePos="0" relativeHeight="251659264" behindDoc="1" locked="1" layoutInCell="1" allowOverlap="0" wp14:anchorId="44910816" wp14:editId="0AF01879">
          <wp:simplePos x="0" y="0"/>
          <wp:positionH relativeFrom="leftMargin">
            <wp:posOffset>3964305</wp:posOffset>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4986CE41" w14:textId="77777777" w:rsidR="00B72132" w:rsidRPr="00B72132" w:rsidRDefault="00B72132" w:rsidP="00B7213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E220F"/>
    <w:multiLevelType w:val="hybridMultilevel"/>
    <w:tmpl w:val="7E3AD9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7447F"/>
    <w:multiLevelType w:val="multilevel"/>
    <w:tmpl w:val="D5664BA8"/>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A81131"/>
    <w:multiLevelType w:val="hybridMultilevel"/>
    <w:tmpl w:val="F3EA04F6"/>
    <w:lvl w:ilvl="0" w:tplc="002CE9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2D1E33"/>
    <w:multiLevelType w:val="hybridMultilevel"/>
    <w:tmpl w:val="DEF2681C"/>
    <w:lvl w:ilvl="0" w:tplc="764235C2">
      <w:start w:val="1"/>
      <w:numFmt w:val="decimal"/>
      <w:lvlText w:val="%1."/>
      <w:lvlJc w:val="left"/>
      <w:pPr>
        <w:ind w:left="720" w:hanging="360"/>
      </w:pPr>
      <w:rPr>
        <w:rFonts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7625A1"/>
    <w:multiLevelType w:val="hybridMultilevel"/>
    <w:tmpl w:val="815AF3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325250"/>
    <w:multiLevelType w:val="hybridMultilevel"/>
    <w:tmpl w:val="315E6F90"/>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C96AFD"/>
    <w:multiLevelType w:val="hybridMultilevel"/>
    <w:tmpl w:val="9176F36E"/>
    <w:lvl w:ilvl="0" w:tplc="CAE2ED56">
      <w:start w:val="1"/>
      <w:numFmt w:val="decimal"/>
      <w:lvlText w:val="%1."/>
      <w:lvlJc w:val="left"/>
      <w:pPr>
        <w:ind w:left="720" w:hanging="360"/>
      </w:pPr>
      <w:rPr>
        <w:rFonts w:hint="default"/>
        <w:b/>
        <w:color w:val="003087"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E34EB4"/>
    <w:multiLevelType w:val="hybridMultilevel"/>
    <w:tmpl w:val="BA109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F12688"/>
    <w:multiLevelType w:val="multilevel"/>
    <w:tmpl w:val="A6569A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95A4EE4"/>
    <w:multiLevelType w:val="hybridMultilevel"/>
    <w:tmpl w:val="34FAD8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D34A0A"/>
    <w:multiLevelType w:val="multilevel"/>
    <w:tmpl w:val="C9D462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C9469D6"/>
    <w:multiLevelType w:val="hybridMultilevel"/>
    <w:tmpl w:val="28DAC1A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ED129D"/>
    <w:multiLevelType w:val="hybridMultilevel"/>
    <w:tmpl w:val="2D50AE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A44A4C"/>
    <w:multiLevelType w:val="hybridMultilevel"/>
    <w:tmpl w:val="9DE8659E"/>
    <w:lvl w:ilvl="0" w:tplc="6786E17A">
      <w:start w:val="1"/>
      <w:numFmt w:val="decimal"/>
      <w:lvlText w:val="%1."/>
      <w:lvlJc w:val="left"/>
      <w:pPr>
        <w:ind w:left="720" w:hanging="360"/>
      </w:pPr>
      <w:rPr>
        <w:rFonts w:cs="Arial"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B01A65"/>
    <w:multiLevelType w:val="hybridMultilevel"/>
    <w:tmpl w:val="7B328FCC"/>
    <w:lvl w:ilvl="0" w:tplc="9DD0D6C6">
      <w:start w:val="3"/>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9850A3"/>
    <w:multiLevelType w:val="hybridMultilevel"/>
    <w:tmpl w:val="8DEE6E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7C12CA"/>
    <w:multiLevelType w:val="hybridMultilevel"/>
    <w:tmpl w:val="9176F36E"/>
    <w:lvl w:ilvl="0" w:tplc="FFFFFFFF">
      <w:start w:val="1"/>
      <w:numFmt w:val="decimal"/>
      <w:lvlText w:val="%1."/>
      <w:lvlJc w:val="left"/>
      <w:pPr>
        <w:ind w:left="720" w:hanging="360"/>
      </w:pPr>
      <w:rPr>
        <w:rFonts w:hint="default"/>
        <w:b/>
        <w:color w:val="003087" w:themeColor="accen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4A94ACB"/>
    <w:multiLevelType w:val="hybridMultilevel"/>
    <w:tmpl w:val="AECEBE2E"/>
    <w:lvl w:ilvl="0" w:tplc="790EAEA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3F4965"/>
    <w:multiLevelType w:val="hybridMultilevel"/>
    <w:tmpl w:val="11A8A3D4"/>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213265"/>
    <w:multiLevelType w:val="hybridMultilevel"/>
    <w:tmpl w:val="6B6462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994F3B"/>
    <w:multiLevelType w:val="hybridMultilevel"/>
    <w:tmpl w:val="BB2618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7C4064"/>
    <w:multiLevelType w:val="hybridMultilevel"/>
    <w:tmpl w:val="06646758"/>
    <w:lvl w:ilvl="0" w:tplc="06DA3F68">
      <w:start w:val="1"/>
      <w:numFmt w:val="bullet"/>
      <w:lvlText w:val="-"/>
      <w:lvlJc w:val="left"/>
      <w:pPr>
        <w:ind w:left="1636" w:hanging="360"/>
      </w:pPr>
      <w:rPr>
        <w:rFonts w:ascii="Calibri" w:eastAsiaTheme="minorHAnsi" w:hAnsi="Calibri" w:cs="Calibri" w:hint="default"/>
      </w:rPr>
    </w:lvl>
    <w:lvl w:ilvl="1" w:tplc="08090003">
      <w:start w:val="1"/>
      <w:numFmt w:val="bullet"/>
      <w:lvlText w:val="o"/>
      <w:lvlJc w:val="left"/>
      <w:pPr>
        <w:ind w:left="1069" w:hanging="360"/>
      </w:pPr>
      <w:rPr>
        <w:rFonts w:ascii="Courier New" w:hAnsi="Courier New" w:cs="Courier New" w:hint="default"/>
      </w:rPr>
    </w:lvl>
    <w:lvl w:ilvl="2" w:tplc="08090005">
      <w:start w:val="1"/>
      <w:numFmt w:val="bullet"/>
      <w:lvlText w:val=""/>
      <w:lvlJc w:val="left"/>
      <w:pPr>
        <w:ind w:left="1636" w:hanging="360"/>
      </w:pPr>
      <w:rPr>
        <w:rFonts w:ascii="Wingdings" w:hAnsi="Wingdings" w:hint="default"/>
      </w:rPr>
    </w:lvl>
    <w:lvl w:ilvl="3" w:tplc="08090001">
      <w:start w:val="1"/>
      <w:numFmt w:val="bullet"/>
      <w:lvlText w:val=""/>
      <w:lvlJc w:val="left"/>
      <w:pPr>
        <w:ind w:left="5400" w:hanging="360"/>
      </w:pPr>
      <w:rPr>
        <w:rFonts w:ascii="Symbol" w:hAnsi="Symbol" w:hint="default"/>
      </w:rPr>
    </w:lvl>
    <w:lvl w:ilvl="4" w:tplc="08090003">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5" w15:restartNumberingAfterBreak="0">
    <w:nsid w:val="60FF684B"/>
    <w:multiLevelType w:val="hybridMultilevel"/>
    <w:tmpl w:val="9176F36E"/>
    <w:lvl w:ilvl="0" w:tplc="FFFFFFFF">
      <w:start w:val="1"/>
      <w:numFmt w:val="decimal"/>
      <w:lvlText w:val="%1."/>
      <w:lvlJc w:val="left"/>
      <w:pPr>
        <w:ind w:left="720" w:hanging="360"/>
      </w:pPr>
      <w:rPr>
        <w:rFonts w:hint="default"/>
        <w:b/>
        <w:color w:val="003087" w:themeColor="accen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7836262"/>
    <w:multiLevelType w:val="hybridMultilevel"/>
    <w:tmpl w:val="390A8DC6"/>
    <w:lvl w:ilvl="0" w:tplc="9DD0D6C6">
      <w:start w:val="3"/>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292A0F"/>
    <w:multiLevelType w:val="hybridMultilevel"/>
    <w:tmpl w:val="F40E8412"/>
    <w:lvl w:ilvl="0" w:tplc="44CEED94">
      <w:start w:val="1"/>
      <w:numFmt w:val="decimal"/>
      <w:lvlText w:val="%1."/>
      <w:lvlJc w:val="left"/>
      <w:pPr>
        <w:ind w:left="720" w:hanging="360"/>
      </w:pPr>
      <w:rPr>
        <w:rFonts w:hint="default"/>
        <w:b/>
        <w:color w:val="003087"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785705"/>
    <w:multiLevelType w:val="hybridMultilevel"/>
    <w:tmpl w:val="5B3465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E12418"/>
    <w:multiLevelType w:val="hybridMultilevel"/>
    <w:tmpl w:val="8FBA48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CC76F0"/>
    <w:multiLevelType w:val="hybridMultilevel"/>
    <w:tmpl w:val="E0CEFF66"/>
    <w:lvl w:ilvl="0" w:tplc="FFFFFFFF">
      <w:start w:val="1"/>
      <w:numFmt w:val="decimal"/>
      <w:lvlText w:val="%1."/>
      <w:lvlJc w:val="left"/>
      <w:pPr>
        <w:ind w:left="720" w:hanging="360"/>
      </w:pPr>
      <w:rPr>
        <w:rFonts w:hint="default"/>
        <w:b/>
        <w:color w:val="003087"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891E97"/>
    <w:multiLevelType w:val="hybridMultilevel"/>
    <w:tmpl w:val="5754A6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3863D2"/>
    <w:multiLevelType w:val="hybridMultilevel"/>
    <w:tmpl w:val="E5F8D9C8"/>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9795252">
    <w:abstractNumId w:val="0"/>
  </w:num>
  <w:num w:numId="2" w16cid:durableId="1394693074">
    <w:abstractNumId w:val="21"/>
  </w:num>
  <w:num w:numId="3" w16cid:durableId="570964709">
    <w:abstractNumId w:val="12"/>
  </w:num>
  <w:num w:numId="4" w16cid:durableId="2013333955">
    <w:abstractNumId w:val="2"/>
  </w:num>
  <w:num w:numId="5" w16cid:durableId="1550074115">
    <w:abstractNumId w:val="23"/>
  </w:num>
  <w:num w:numId="6" w16cid:durableId="799104313">
    <w:abstractNumId w:val="11"/>
  </w:num>
  <w:num w:numId="7" w16cid:durableId="1332097348">
    <w:abstractNumId w:val="9"/>
  </w:num>
  <w:num w:numId="8" w16cid:durableId="1888299908">
    <w:abstractNumId w:val="6"/>
  </w:num>
  <w:num w:numId="9" w16cid:durableId="412044856">
    <w:abstractNumId w:val="32"/>
  </w:num>
  <w:num w:numId="10" w16cid:durableId="2147238883">
    <w:abstractNumId w:val="5"/>
  </w:num>
  <w:num w:numId="11" w16cid:durableId="893664783">
    <w:abstractNumId w:val="31"/>
  </w:num>
  <w:num w:numId="12" w16cid:durableId="905410876">
    <w:abstractNumId w:val="17"/>
  </w:num>
  <w:num w:numId="13" w16cid:durableId="1139759957">
    <w:abstractNumId w:val="1"/>
  </w:num>
  <w:num w:numId="14" w16cid:durableId="2054384049">
    <w:abstractNumId w:val="3"/>
  </w:num>
  <w:num w:numId="15" w16cid:durableId="1799755776">
    <w:abstractNumId w:val="26"/>
  </w:num>
  <w:num w:numId="16" w16cid:durableId="1004284207">
    <w:abstractNumId w:val="16"/>
  </w:num>
  <w:num w:numId="17" w16cid:durableId="890648837">
    <w:abstractNumId w:val="28"/>
  </w:num>
  <w:num w:numId="18" w16cid:durableId="1083992441">
    <w:abstractNumId w:val="24"/>
  </w:num>
  <w:num w:numId="19" w16cid:durableId="1941254368">
    <w:abstractNumId w:val="15"/>
  </w:num>
  <w:num w:numId="20" w16cid:durableId="720904248">
    <w:abstractNumId w:val="19"/>
  </w:num>
  <w:num w:numId="21" w16cid:durableId="564537534">
    <w:abstractNumId w:val="22"/>
  </w:num>
  <w:num w:numId="22" w16cid:durableId="2014187338">
    <w:abstractNumId w:val="29"/>
  </w:num>
  <w:num w:numId="23" w16cid:durableId="2012366099">
    <w:abstractNumId w:val="10"/>
  </w:num>
  <w:num w:numId="24" w16cid:durableId="2046713482">
    <w:abstractNumId w:val="4"/>
  </w:num>
  <w:num w:numId="25" w16cid:durableId="1825586503">
    <w:abstractNumId w:val="20"/>
  </w:num>
  <w:num w:numId="26" w16cid:durableId="1376808315">
    <w:abstractNumId w:val="8"/>
  </w:num>
  <w:num w:numId="27" w16cid:durableId="1218317356">
    <w:abstractNumId w:val="27"/>
  </w:num>
  <w:num w:numId="28" w16cid:durableId="170948511">
    <w:abstractNumId w:val="7"/>
  </w:num>
  <w:num w:numId="29" w16cid:durableId="7367291">
    <w:abstractNumId w:val="18"/>
  </w:num>
  <w:num w:numId="30" w16cid:durableId="1441218766">
    <w:abstractNumId w:val="25"/>
  </w:num>
  <w:num w:numId="31" w16cid:durableId="1864634134">
    <w:abstractNumId w:val="30"/>
  </w:num>
  <w:num w:numId="32" w16cid:durableId="296230263">
    <w:abstractNumId w:val="14"/>
  </w:num>
  <w:num w:numId="33" w16cid:durableId="36202860">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removeDateAndTime/>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9C1"/>
    <w:rsid w:val="00000197"/>
    <w:rsid w:val="000005C7"/>
    <w:rsid w:val="0000416F"/>
    <w:rsid w:val="000108B8"/>
    <w:rsid w:val="0001164C"/>
    <w:rsid w:val="00012571"/>
    <w:rsid w:val="0003185C"/>
    <w:rsid w:val="00031FD0"/>
    <w:rsid w:val="0003641D"/>
    <w:rsid w:val="00040741"/>
    <w:rsid w:val="00055630"/>
    <w:rsid w:val="00061452"/>
    <w:rsid w:val="000733A2"/>
    <w:rsid w:val="0008313C"/>
    <w:rsid w:val="00085A64"/>
    <w:rsid w:val="000863E2"/>
    <w:rsid w:val="0009203B"/>
    <w:rsid w:val="000935A1"/>
    <w:rsid w:val="00095621"/>
    <w:rsid w:val="000A266D"/>
    <w:rsid w:val="000A64E4"/>
    <w:rsid w:val="000C2447"/>
    <w:rsid w:val="000C24AF"/>
    <w:rsid w:val="000D39C3"/>
    <w:rsid w:val="000E2EBE"/>
    <w:rsid w:val="00101883"/>
    <w:rsid w:val="0010192E"/>
    <w:rsid w:val="00103F4D"/>
    <w:rsid w:val="0010592F"/>
    <w:rsid w:val="00113EEC"/>
    <w:rsid w:val="00121A3A"/>
    <w:rsid w:val="00127C11"/>
    <w:rsid w:val="00164FF3"/>
    <w:rsid w:val="001716E5"/>
    <w:rsid w:val="00177978"/>
    <w:rsid w:val="0019462E"/>
    <w:rsid w:val="00197430"/>
    <w:rsid w:val="001B6D68"/>
    <w:rsid w:val="001C3565"/>
    <w:rsid w:val="001C6937"/>
    <w:rsid w:val="001D243C"/>
    <w:rsid w:val="001E004E"/>
    <w:rsid w:val="001E27F8"/>
    <w:rsid w:val="001F3126"/>
    <w:rsid w:val="00203E10"/>
    <w:rsid w:val="00215627"/>
    <w:rsid w:val="0022134A"/>
    <w:rsid w:val="0022596F"/>
    <w:rsid w:val="00240B6E"/>
    <w:rsid w:val="00246075"/>
    <w:rsid w:val="00251B94"/>
    <w:rsid w:val="00270DAD"/>
    <w:rsid w:val="00276EAB"/>
    <w:rsid w:val="002855F7"/>
    <w:rsid w:val="00294488"/>
    <w:rsid w:val="002A336C"/>
    <w:rsid w:val="002A3F48"/>
    <w:rsid w:val="002A45CD"/>
    <w:rsid w:val="002B24BD"/>
    <w:rsid w:val="002B3BFD"/>
    <w:rsid w:val="002C0816"/>
    <w:rsid w:val="002F7B8F"/>
    <w:rsid w:val="0033715E"/>
    <w:rsid w:val="00337F98"/>
    <w:rsid w:val="0034439B"/>
    <w:rsid w:val="003444C7"/>
    <w:rsid w:val="0034560E"/>
    <w:rsid w:val="0035386A"/>
    <w:rsid w:val="0035464A"/>
    <w:rsid w:val="00363412"/>
    <w:rsid w:val="0037334B"/>
    <w:rsid w:val="00384FA1"/>
    <w:rsid w:val="003A4B22"/>
    <w:rsid w:val="003B2686"/>
    <w:rsid w:val="003B6BB4"/>
    <w:rsid w:val="003C126A"/>
    <w:rsid w:val="003D3A42"/>
    <w:rsid w:val="003D3C14"/>
    <w:rsid w:val="003D6600"/>
    <w:rsid w:val="003E7FD8"/>
    <w:rsid w:val="003F7B0C"/>
    <w:rsid w:val="004105AA"/>
    <w:rsid w:val="00410DE9"/>
    <w:rsid w:val="00411D1D"/>
    <w:rsid w:val="00420E7F"/>
    <w:rsid w:val="00423FAF"/>
    <w:rsid w:val="00427636"/>
    <w:rsid w:val="00430131"/>
    <w:rsid w:val="00443088"/>
    <w:rsid w:val="00455A3F"/>
    <w:rsid w:val="00461280"/>
    <w:rsid w:val="00472D33"/>
    <w:rsid w:val="00477051"/>
    <w:rsid w:val="00491977"/>
    <w:rsid w:val="00497DE0"/>
    <w:rsid w:val="004A08EB"/>
    <w:rsid w:val="004C2AF2"/>
    <w:rsid w:val="004C79CA"/>
    <w:rsid w:val="004D763F"/>
    <w:rsid w:val="004E0B07"/>
    <w:rsid w:val="004F0A67"/>
    <w:rsid w:val="004F1337"/>
    <w:rsid w:val="004F28CE"/>
    <w:rsid w:val="004F6303"/>
    <w:rsid w:val="005014AF"/>
    <w:rsid w:val="0052701F"/>
    <w:rsid w:val="0052756A"/>
    <w:rsid w:val="00534180"/>
    <w:rsid w:val="00544C0C"/>
    <w:rsid w:val="0054617A"/>
    <w:rsid w:val="00562216"/>
    <w:rsid w:val="005634F0"/>
    <w:rsid w:val="00577A42"/>
    <w:rsid w:val="0058061D"/>
    <w:rsid w:val="0058121B"/>
    <w:rsid w:val="00584D6A"/>
    <w:rsid w:val="00590D21"/>
    <w:rsid w:val="00597D91"/>
    <w:rsid w:val="005A2FDF"/>
    <w:rsid w:val="005A3B89"/>
    <w:rsid w:val="005B0736"/>
    <w:rsid w:val="005C068C"/>
    <w:rsid w:val="005C2644"/>
    <w:rsid w:val="005D4E5A"/>
    <w:rsid w:val="005D61B4"/>
    <w:rsid w:val="005E044E"/>
    <w:rsid w:val="005E06D6"/>
    <w:rsid w:val="005F0359"/>
    <w:rsid w:val="00601DBA"/>
    <w:rsid w:val="00613251"/>
    <w:rsid w:val="00614F79"/>
    <w:rsid w:val="00616632"/>
    <w:rsid w:val="00620E0B"/>
    <w:rsid w:val="0063502E"/>
    <w:rsid w:val="006356FF"/>
    <w:rsid w:val="00650A23"/>
    <w:rsid w:val="00654EE0"/>
    <w:rsid w:val="00660712"/>
    <w:rsid w:val="006655CC"/>
    <w:rsid w:val="006679DE"/>
    <w:rsid w:val="006700A8"/>
    <w:rsid w:val="00671B7A"/>
    <w:rsid w:val="00675E35"/>
    <w:rsid w:val="00681692"/>
    <w:rsid w:val="00684633"/>
    <w:rsid w:val="00692041"/>
    <w:rsid w:val="00694FC4"/>
    <w:rsid w:val="00695E73"/>
    <w:rsid w:val="006D02E8"/>
    <w:rsid w:val="006D4E25"/>
    <w:rsid w:val="006D58BB"/>
    <w:rsid w:val="006E2FE7"/>
    <w:rsid w:val="006F37F0"/>
    <w:rsid w:val="00702B4D"/>
    <w:rsid w:val="00710E40"/>
    <w:rsid w:val="00711DE1"/>
    <w:rsid w:val="0071497F"/>
    <w:rsid w:val="00723A85"/>
    <w:rsid w:val="0073429A"/>
    <w:rsid w:val="00740573"/>
    <w:rsid w:val="00740D05"/>
    <w:rsid w:val="007467D2"/>
    <w:rsid w:val="00753953"/>
    <w:rsid w:val="00755DCE"/>
    <w:rsid w:val="00761E45"/>
    <w:rsid w:val="00763FA3"/>
    <w:rsid w:val="007663CB"/>
    <w:rsid w:val="00796E96"/>
    <w:rsid w:val="007A0F3F"/>
    <w:rsid w:val="007A1D0E"/>
    <w:rsid w:val="007C10D4"/>
    <w:rsid w:val="007E4138"/>
    <w:rsid w:val="007F5954"/>
    <w:rsid w:val="00801629"/>
    <w:rsid w:val="00810596"/>
    <w:rsid w:val="00811505"/>
    <w:rsid w:val="00811876"/>
    <w:rsid w:val="0081544B"/>
    <w:rsid w:val="00853A57"/>
    <w:rsid w:val="00855D19"/>
    <w:rsid w:val="00856061"/>
    <w:rsid w:val="008625E8"/>
    <w:rsid w:val="00864885"/>
    <w:rsid w:val="008703D4"/>
    <w:rsid w:val="008744B1"/>
    <w:rsid w:val="008774F5"/>
    <w:rsid w:val="00880D4A"/>
    <w:rsid w:val="00896230"/>
    <w:rsid w:val="00897829"/>
    <w:rsid w:val="008C7569"/>
    <w:rsid w:val="008D2816"/>
    <w:rsid w:val="008D50ED"/>
    <w:rsid w:val="008D5572"/>
    <w:rsid w:val="008D5953"/>
    <w:rsid w:val="008E2296"/>
    <w:rsid w:val="00905552"/>
    <w:rsid w:val="009071F1"/>
    <w:rsid w:val="00917854"/>
    <w:rsid w:val="00922AD1"/>
    <w:rsid w:val="009311DC"/>
    <w:rsid w:val="0094128E"/>
    <w:rsid w:val="00943EC5"/>
    <w:rsid w:val="009653D6"/>
    <w:rsid w:val="00970C89"/>
    <w:rsid w:val="00987163"/>
    <w:rsid w:val="00990E1C"/>
    <w:rsid w:val="009A0001"/>
    <w:rsid w:val="009B0321"/>
    <w:rsid w:val="009B47EA"/>
    <w:rsid w:val="009C27F0"/>
    <w:rsid w:val="009D24D4"/>
    <w:rsid w:val="009E2AAF"/>
    <w:rsid w:val="009F09FD"/>
    <w:rsid w:val="009F1650"/>
    <w:rsid w:val="009F4912"/>
    <w:rsid w:val="009F7412"/>
    <w:rsid w:val="00A02EEF"/>
    <w:rsid w:val="00A03469"/>
    <w:rsid w:val="00A124B9"/>
    <w:rsid w:val="00A20E65"/>
    <w:rsid w:val="00A24407"/>
    <w:rsid w:val="00A25457"/>
    <w:rsid w:val="00A268E2"/>
    <w:rsid w:val="00A37438"/>
    <w:rsid w:val="00A51D15"/>
    <w:rsid w:val="00A54D56"/>
    <w:rsid w:val="00A646D7"/>
    <w:rsid w:val="00A66950"/>
    <w:rsid w:val="00A75B7E"/>
    <w:rsid w:val="00A772C3"/>
    <w:rsid w:val="00A812B3"/>
    <w:rsid w:val="00A93399"/>
    <w:rsid w:val="00AA0CC9"/>
    <w:rsid w:val="00AB3248"/>
    <w:rsid w:val="00AB731C"/>
    <w:rsid w:val="00AC103C"/>
    <w:rsid w:val="00AC21B3"/>
    <w:rsid w:val="00AC7958"/>
    <w:rsid w:val="00AD5D62"/>
    <w:rsid w:val="00AE0D88"/>
    <w:rsid w:val="00AE45DB"/>
    <w:rsid w:val="00AE554A"/>
    <w:rsid w:val="00AE6B55"/>
    <w:rsid w:val="00AF7217"/>
    <w:rsid w:val="00B051B5"/>
    <w:rsid w:val="00B228E8"/>
    <w:rsid w:val="00B372A5"/>
    <w:rsid w:val="00B44869"/>
    <w:rsid w:val="00B44DD5"/>
    <w:rsid w:val="00B57496"/>
    <w:rsid w:val="00B72132"/>
    <w:rsid w:val="00B738AB"/>
    <w:rsid w:val="00B77C41"/>
    <w:rsid w:val="00B80EDF"/>
    <w:rsid w:val="00B81669"/>
    <w:rsid w:val="00B907B5"/>
    <w:rsid w:val="00B9167B"/>
    <w:rsid w:val="00BA6DA0"/>
    <w:rsid w:val="00BB3E46"/>
    <w:rsid w:val="00BB7EC5"/>
    <w:rsid w:val="00BC294E"/>
    <w:rsid w:val="00BC5961"/>
    <w:rsid w:val="00BC5F53"/>
    <w:rsid w:val="00BC78C6"/>
    <w:rsid w:val="00BE0046"/>
    <w:rsid w:val="00BE6447"/>
    <w:rsid w:val="00BF08FE"/>
    <w:rsid w:val="00C01D97"/>
    <w:rsid w:val="00C021AB"/>
    <w:rsid w:val="00C05672"/>
    <w:rsid w:val="00C07F6B"/>
    <w:rsid w:val="00C15176"/>
    <w:rsid w:val="00C2506B"/>
    <w:rsid w:val="00C37063"/>
    <w:rsid w:val="00C374EC"/>
    <w:rsid w:val="00C40AAB"/>
    <w:rsid w:val="00C47DA7"/>
    <w:rsid w:val="00C52947"/>
    <w:rsid w:val="00C67367"/>
    <w:rsid w:val="00C713CC"/>
    <w:rsid w:val="00C846FE"/>
    <w:rsid w:val="00C85F4A"/>
    <w:rsid w:val="00C92413"/>
    <w:rsid w:val="00CA0FAC"/>
    <w:rsid w:val="00CA667A"/>
    <w:rsid w:val="00CC7B1C"/>
    <w:rsid w:val="00CD5DB6"/>
    <w:rsid w:val="00CE086C"/>
    <w:rsid w:val="00CF4846"/>
    <w:rsid w:val="00CF4C68"/>
    <w:rsid w:val="00CF7DA5"/>
    <w:rsid w:val="00D2315A"/>
    <w:rsid w:val="00D323B6"/>
    <w:rsid w:val="00D356F8"/>
    <w:rsid w:val="00D40D15"/>
    <w:rsid w:val="00D44451"/>
    <w:rsid w:val="00D50FF0"/>
    <w:rsid w:val="00D66537"/>
    <w:rsid w:val="00D77A2D"/>
    <w:rsid w:val="00D870EF"/>
    <w:rsid w:val="00D92BBC"/>
    <w:rsid w:val="00D93D0D"/>
    <w:rsid w:val="00DA589B"/>
    <w:rsid w:val="00DC7A9D"/>
    <w:rsid w:val="00DD1729"/>
    <w:rsid w:val="00DD3B24"/>
    <w:rsid w:val="00DD77F0"/>
    <w:rsid w:val="00DD7C30"/>
    <w:rsid w:val="00DE3AB8"/>
    <w:rsid w:val="00DF39C1"/>
    <w:rsid w:val="00DF40E1"/>
    <w:rsid w:val="00DF4DBC"/>
    <w:rsid w:val="00DF7147"/>
    <w:rsid w:val="00E015FC"/>
    <w:rsid w:val="00E161E0"/>
    <w:rsid w:val="00E45C31"/>
    <w:rsid w:val="00E5120A"/>
    <w:rsid w:val="00E5122E"/>
    <w:rsid w:val="00E5704B"/>
    <w:rsid w:val="00E61167"/>
    <w:rsid w:val="00E6542B"/>
    <w:rsid w:val="00E85295"/>
    <w:rsid w:val="00EA16A9"/>
    <w:rsid w:val="00EB1195"/>
    <w:rsid w:val="00EB4C88"/>
    <w:rsid w:val="00EB6372"/>
    <w:rsid w:val="00EC37E3"/>
    <w:rsid w:val="00EC5299"/>
    <w:rsid w:val="00ED3649"/>
    <w:rsid w:val="00EE0481"/>
    <w:rsid w:val="00F06F3B"/>
    <w:rsid w:val="00F13D85"/>
    <w:rsid w:val="00F25CC7"/>
    <w:rsid w:val="00F32614"/>
    <w:rsid w:val="00F42EB9"/>
    <w:rsid w:val="00F523E6"/>
    <w:rsid w:val="00F5718C"/>
    <w:rsid w:val="00F60209"/>
    <w:rsid w:val="00F609E1"/>
    <w:rsid w:val="00F61204"/>
    <w:rsid w:val="00F64AB1"/>
    <w:rsid w:val="00F66F43"/>
    <w:rsid w:val="00F81BFB"/>
    <w:rsid w:val="00F8486E"/>
    <w:rsid w:val="00F8709D"/>
    <w:rsid w:val="00F94E17"/>
    <w:rsid w:val="00F97C70"/>
    <w:rsid w:val="00FA30C8"/>
    <w:rsid w:val="00FA4212"/>
    <w:rsid w:val="00FA5395"/>
    <w:rsid w:val="00FB4899"/>
    <w:rsid w:val="00FB4EB0"/>
    <w:rsid w:val="00FE211E"/>
    <w:rsid w:val="00FE59C4"/>
    <w:rsid w:val="00FE77A6"/>
    <w:rsid w:val="00FF2A44"/>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F6696"/>
  <w15:docId w15:val="{80D2015B-D6D7-4DBD-83FF-C8062608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20"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1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DF39C1"/>
    <w:pPr>
      <w:spacing w:after="240" w:line="264" w:lineRule="auto"/>
      <w:textboxTightWrap w:val="lastLineOnly"/>
    </w:pPr>
    <w:rPr>
      <w:rFonts w:ascii="Arial" w:hAnsi="Arial"/>
      <w:color w:val="425563" w:themeColor="accent6"/>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autoRedefine/>
    <w:uiPriority w:val="3"/>
    <w:qFormat/>
    <w:rsid w:val="00384FA1"/>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autoRedefine/>
    <w:uiPriority w:val="5"/>
    <w:qFormat/>
    <w:rsid w:val="00D40D15"/>
    <w:pPr>
      <w:textboxTightWrap w:val="lastLineOnly"/>
      <w:outlineLvl w:val="2"/>
    </w:pPr>
    <w:rPr>
      <w:rFonts w:ascii="Arial" w:eastAsia="Calibri" w:hAnsi="Arial"/>
      <w:b/>
      <w:bCs/>
      <w:color w:val="003087" w:themeColor="accent1"/>
      <w:sz w:val="32"/>
      <w:szCs w:val="32"/>
      <w:lang w:eastAsia="en-GB"/>
    </w:rPr>
  </w:style>
  <w:style w:type="paragraph" w:styleId="Heading4">
    <w:name w:val="heading 4"/>
    <w:next w:val="Normal"/>
    <w:link w:val="Heading4Char"/>
    <w:autoRedefine/>
    <w:uiPriority w:val="6"/>
    <w:qFormat/>
    <w:rsid w:val="00384FA1"/>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8"/>
    <w:qFormat/>
    <w:rsid w:val="00D40D15"/>
    <w:pPr>
      <w:keepNext/>
      <w:keepLines/>
      <w:framePr w:hSpace="180" w:wrap="around" w:vAnchor="text" w:hAnchor="margin" w:y="1002"/>
      <w:spacing w:before="300" w:after="60"/>
      <w:outlineLvl w:val="4"/>
    </w:pPr>
    <w:rPr>
      <w:rFonts w:ascii="Arial Bold" w:eastAsiaTheme="majorEastAsia" w:hAnsi="Arial Bold" w:cs="Arial (Headings CS)"/>
      <w:b/>
      <w:color w:val="003087" w:themeColor="accent1"/>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384FA1"/>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EA16A9"/>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5"/>
    <w:rsid w:val="00D40D15"/>
    <w:rPr>
      <w:rFonts w:ascii="Arial" w:eastAsia="Calibri" w:hAnsi="Arial"/>
      <w:b/>
      <w:bCs/>
      <w:color w:val="003087" w:themeColor="accent1"/>
      <w:sz w:val="32"/>
      <w:szCs w:val="32"/>
      <w:lang w:eastAsia="en-GB"/>
    </w:rPr>
  </w:style>
  <w:style w:type="paragraph" w:customStyle="1" w:styleId="Bulletlist">
    <w:name w:val="Bullet list"/>
    <w:basedOn w:val="ListParagraph"/>
    <w:link w:val="BulletlistChar"/>
    <w:autoRedefine/>
    <w:uiPriority w:val="12"/>
    <w:qFormat/>
    <w:rsid w:val="00EA16A9"/>
    <w:pPr>
      <w:numPr>
        <w:numId w:val="1"/>
      </w:numPr>
      <w:autoSpaceDE w:val="0"/>
      <w:autoSpaceDN w:val="0"/>
      <w:adjustRightInd w:val="0"/>
      <w:spacing w:after="50"/>
      <w:ind w:left="851" w:hanging="284"/>
      <w:textboxTightWrap w:val="none"/>
    </w:pPr>
    <w:rPr>
      <w:rFonts w:cs="FrutigerLTStd-Light"/>
      <w:szCs w:val="22"/>
    </w:rPr>
  </w:style>
  <w:style w:type="character" w:customStyle="1" w:styleId="BulletlistChar">
    <w:name w:val="Bullet list Char"/>
    <w:basedOn w:val="DefaultParagraphFont"/>
    <w:link w:val="Bulletlist"/>
    <w:uiPriority w:val="12"/>
    <w:rsid w:val="00EA16A9"/>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uiPriority w:val="6"/>
    <w:rsid w:val="00384FA1"/>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semiHidden/>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19"/>
    <w:semiHidden/>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eastAsia="Calibri" w:hAnsi="Arial" w:cs="Arial"/>
      <w:b/>
      <w:bCs/>
      <w:noProof/>
      <w:color w:val="005EB8" w:themeColor="text2"/>
      <w:w w:val="200"/>
      <w:kern w:val="28"/>
      <w:sz w:val="16"/>
      <w:szCs w:val="16"/>
      <w:lang w:eastAsia="en-GB"/>
      <w14:ligatures w14:val="standardContextual"/>
    </w:rPr>
  </w:style>
  <w:style w:type="paragraph" w:customStyle="1" w:styleId="Numberedlist">
    <w:name w:val="Numbered list"/>
    <w:basedOn w:val="ListParagraph"/>
    <w:link w:val="NumberedlistChar"/>
    <w:autoRedefine/>
    <w:uiPriority w:val="11"/>
    <w:qFormat/>
    <w:rsid w:val="00A37438"/>
    <w:pPr>
      <w:numPr>
        <w:numId w:val="2"/>
      </w:numPr>
      <w:spacing w:after="50"/>
      <w:ind w:left="992" w:hanging="425"/>
    </w:pPr>
  </w:style>
  <w:style w:type="character" w:customStyle="1" w:styleId="NumberedlistChar">
    <w:name w:val="Numbered list Char"/>
    <w:basedOn w:val="DefaultParagraphFont"/>
    <w:link w:val="Numberedlist"/>
    <w:uiPriority w:val="11"/>
    <w:rsid w:val="00A37438"/>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D40D15"/>
    <w:rPr>
      <w:rFonts w:ascii="Arial Bold" w:eastAsiaTheme="majorEastAsia" w:hAnsi="Arial Bold" w:cs="Arial (Headings CS)"/>
      <w:b/>
      <w:color w:val="003087" w:themeColor="accent1"/>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link w:val="h2numberedChar"/>
    <w:uiPriority w:val="4"/>
    <w:qFormat/>
    <w:rsid w:val="00C15176"/>
    <w:pPr>
      <w:numPr>
        <w:numId w:val="3"/>
      </w:numPr>
    </w:p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eastAsia="Calibri" w:hAnsi="Arial" w:cs="Arial"/>
      <w:b/>
      <w:bCs/>
      <w:color w:val="005EB8" w:themeColor="text2"/>
      <w:kern w:val="28"/>
      <w:sz w:val="28"/>
      <w:szCs w:val="24"/>
      <w:lang w:eastAsia="en-GB"/>
      <w14:ligatures w14:val="standardContextual"/>
    </w:rPr>
  </w:style>
  <w:style w:type="paragraph" w:customStyle="1" w:styleId="h5numbered">
    <w:name w:val="h5 numbered"/>
    <w:basedOn w:val="Heading5"/>
    <w:link w:val="h5numberedChar"/>
    <w:uiPriority w:val="9"/>
    <w:qFormat/>
    <w:rsid w:val="00C15176"/>
    <w:pPr>
      <w:framePr w:wrap="around"/>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color w:val="003087" w:themeColor="accent1"/>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EA16A9"/>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8D50ED"/>
    <w:pPr>
      <w:spacing w:before="120" w:after="120" w:line="240" w:lineRule="auto"/>
    </w:pPr>
    <w:rPr>
      <w:iCs/>
      <w:color w:val="005EB8" w:themeColor="text2"/>
      <w:sz w:val="20"/>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numbering" w:customStyle="1" w:styleId="CurrentList1">
    <w:name w:val="Current List1"/>
    <w:uiPriority w:val="99"/>
    <w:rsid w:val="00DF39C1"/>
    <w:pPr>
      <w:numPr>
        <w:numId w:val="4"/>
      </w:numPr>
    </w:pPr>
  </w:style>
  <w:style w:type="character" w:customStyle="1" w:styleId="normaltextrun">
    <w:name w:val="normaltextrun"/>
    <w:basedOn w:val="DefaultParagraphFont"/>
    <w:rsid w:val="00DF39C1"/>
  </w:style>
  <w:style w:type="character" w:customStyle="1" w:styleId="eop">
    <w:name w:val="eop"/>
    <w:basedOn w:val="DefaultParagraphFont"/>
    <w:rsid w:val="00DF39C1"/>
  </w:style>
  <w:style w:type="paragraph" w:customStyle="1" w:styleId="paragraph">
    <w:name w:val="paragraph"/>
    <w:basedOn w:val="Normal"/>
    <w:rsid w:val="00DF39C1"/>
    <w:pPr>
      <w:spacing w:before="100" w:beforeAutospacing="1" w:after="100" w:afterAutospacing="1" w:line="240" w:lineRule="auto"/>
      <w:textboxTightWrap w:val="none"/>
    </w:pPr>
    <w:rPr>
      <w:rFonts w:ascii="Times New Roman" w:hAnsi="Times New Roman"/>
      <w:color w:val="auto"/>
      <w:lang w:eastAsia="en-GB"/>
    </w:rPr>
  </w:style>
  <w:style w:type="paragraph" w:customStyle="1" w:styleId="Introductionparagraphpink">
    <w:name w:val="Introduction paragraph pink"/>
    <w:basedOn w:val="Normal"/>
    <w:qFormat/>
    <w:rsid w:val="009071F1"/>
    <w:pPr>
      <w:spacing w:after="0" w:line="240" w:lineRule="auto"/>
      <w:textboxTightWrap w:val="none"/>
    </w:pPr>
    <w:rPr>
      <w:rFonts w:eastAsia="MS Mincho"/>
      <w:color w:val="A00054"/>
    </w:rPr>
  </w:style>
  <w:style w:type="table" w:styleId="GridTable4-Accent1">
    <w:name w:val="Grid Table 4 Accent 1"/>
    <w:basedOn w:val="TableNormal"/>
    <w:uiPriority w:val="49"/>
    <w:rsid w:val="00DF40E1"/>
    <w:tblPr>
      <w:tblStyleRowBandSize w:val="1"/>
      <w:tblStyleColBandSize w:val="1"/>
      <w:tblBorders>
        <w:top w:val="single" w:sz="4" w:space="0" w:color="1E6DFF" w:themeColor="accent1" w:themeTint="99"/>
        <w:left w:val="single" w:sz="4" w:space="0" w:color="1E6DFF" w:themeColor="accent1" w:themeTint="99"/>
        <w:bottom w:val="single" w:sz="4" w:space="0" w:color="1E6DFF" w:themeColor="accent1" w:themeTint="99"/>
        <w:right w:val="single" w:sz="4" w:space="0" w:color="1E6DFF" w:themeColor="accent1" w:themeTint="99"/>
        <w:insideH w:val="single" w:sz="4" w:space="0" w:color="1E6DFF" w:themeColor="accent1" w:themeTint="99"/>
        <w:insideV w:val="single" w:sz="4" w:space="0" w:color="1E6DFF" w:themeColor="accent1" w:themeTint="99"/>
      </w:tblBorders>
    </w:tblPr>
    <w:tblStylePr w:type="firstRow">
      <w:rPr>
        <w:b/>
        <w:bCs/>
        <w:color w:val="231F20" w:themeColor="background1"/>
      </w:rPr>
      <w:tblPr/>
      <w:tcPr>
        <w:tcBorders>
          <w:top w:val="single" w:sz="4" w:space="0" w:color="003087" w:themeColor="accent1"/>
          <w:left w:val="single" w:sz="4" w:space="0" w:color="003087" w:themeColor="accent1"/>
          <w:bottom w:val="single" w:sz="4" w:space="0" w:color="003087" w:themeColor="accent1"/>
          <w:right w:val="single" w:sz="4" w:space="0" w:color="003087" w:themeColor="accent1"/>
          <w:insideH w:val="nil"/>
          <w:insideV w:val="nil"/>
        </w:tcBorders>
        <w:shd w:val="clear" w:color="auto" w:fill="003087" w:themeFill="accent1"/>
      </w:tcPr>
    </w:tblStylePr>
    <w:tblStylePr w:type="lastRow">
      <w:rPr>
        <w:b/>
        <w:bCs/>
      </w:rPr>
      <w:tblPr/>
      <w:tcPr>
        <w:tcBorders>
          <w:top w:val="double" w:sz="4" w:space="0" w:color="003087" w:themeColor="accent1"/>
        </w:tcBorders>
      </w:tcPr>
    </w:tblStylePr>
    <w:tblStylePr w:type="firstCol">
      <w:rPr>
        <w:b/>
        <w:bCs/>
      </w:rPr>
    </w:tblStylePr>
    <w:tblStylePr w:type="lastCol">
      <w:rPr>
        <w:b/>
        <w:bCs/>
      </w:rPr>
    </w:tblStylePr>
    <w:tblStylePr w:type="band1Vert">
      <w:tblPr/>
      <w:tcPr>
        <w:shd w:val="clear" w:color="auto" w:fill="B4CEFF" w:themeFill="accent1" w:themeFillTint="33"/>
      </w:tcPr>
    </w:tblStylePr>
    <w:tblStylePr w:type="band1Horz">
      <w:tblPr/>
      <w:tcPr>
        <w:shd w:val="clear" w:color="auto" w:fill="B4CEFF" w:themeFill="accent1" w:themeFillTint="33"/>
      </w:tcPr>
    </w:tblStylePr>
  </w:style>
  <w:style w:type="table" w:styleId="GridTable1Light-Accent1">
    <w:name w:val="Grid Table 1 Light Accent 1"/>
    <w:basedOn w:val="TableNormal"/>
    <w:uiPriority w:val="46"/>
    <w:rsid w:val="00DF40E1"/>
    <w:tblPr>
      <w:tblStyleRowBandSize w:val="1"/>
      <w:tblStyleColBandSize w:val="1"/>
      <w:tblBorders>
        <w:top w:val="single" w:sz="4" w:space="0" w:color="699DFF" w:themeColor="accent1" w:themeTint="66"/>
        <w:left w:val="single" w:sz="4" w:space="0" w:color="699DFF" w:themeColor="accent1" w:themeTint="66"/>
        <w:bottom w:val="single" w:sz="4" w:space="0" w:color="699DFF" w:themeColor="accent1" w:themeTint="66"/>
        <w:right w:val="single" w:sz="4" w:space="0" w:color="699DFF" w:themeColor="accent1" w:themeTint="66"/>
        <w:insideH w:val="single" w:sz="4" w:space="0" w:color="699DFF" w:themeColor="accent1" w:themeTint="66"/>
        <w:insideV w:val="single" w:sz="4" w:space="0" w:color="699DFF" w:themeColor="accent1" w:themeTint="66"/>
      </w:tblBorders>
    </w:tblPr>
    <w:tblStylePr w:type="firstRow">
      <w:rPr>
        <w:b/>
        <w:bCs/>
      </w:rPr>
      <w:tblPr/>
      <w:tcPr>
        <w:tcBorders>
          <w:bottom w:val="single" w:sz="12" w:space="0" w:color="1E6DFF" w:themeColor="accent1" w:themeTint="99"/>
        </w:tcBorders>
      </w:tcPr>
    </w:tblStylePr>
    <w:tblStylePr w:type="lastRow">
      <w:rPr>
        <w:b/>
        <w:bCs/>
      </w:rPr>
      <w:tblPr/>
      <w:tcPr>
        <w:tcBorders>
          <w:top w:val="double" w:sz="2" w:space="0" w:color="1E6DFF" w:themeColor="accen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B4486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text1" w:themeTint="80"/>
        </w:tcBorders>
        <w:shd w:val="clear" w:color="auto" w:fill="231F20" w:themeFill="background1"/>
      </w:tcPr>
    </w:tblStylePr>
    <w:tblStylePr w:type="lastRow">
      <w:rPr>
        <w:rFonts w:asciiTheme="majorHAnsi" w:eastAsiaTheme="majorEastAsia" w:hAnsiTheme="majorHAnsi" w:cstheme="majorBidi"/>
        <w:i/>
        <w:iCs/>
        <w:sz w:val="26"/>
      </w:rPr>
      <w:tblPr/>
      <w:tcPr>
        <w:tcBorders>
          <w:top w:val="single" w:sz="4" w:space="0" w:color="FFFFFF" w:themeColor="text1" w:themeTint="80"/>
        </w:tcBorders>
        <w:shd w:val="clear" w:color="auto" w:fill="231F20"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text1" w:themeTint="80"/>
        </w:tcBorders>
        <w:shd w:val="clear" w:color="auto" w:fill="231F20" w:themeFill="background1"/>
      </w:tcPr>
    </w:tblStylePr>
    <w:tblStylePr w:type="lastCol">
      <w:rPr>
        <w:rFonts w:asciiTheme="majorHAnsi" w:eastAsiaTheme="majorEastAsia" w:hAnsiTheme="majorHAnsi" w:cstheme="majorBidi"/>
        <w:i/>
        <w:iCs/>
        <w:sz w:val="26"/>
      </w:rPr>
      <w:tblPr/>
      <w:tcPr>
        <w:tcBorders>
          <w:left w:val="single" w:sz="4" w:space="0" w:color="FFFFFF" w:themeColor="text1" w:themeTint="80"/>
        </w:tcBorders>
        <w:shd w:val="clear" w:color="auto" w:fill="231F20" w:themeFill="background1"/>
      </w:tcPr>
    </w:tblStylePr>
    <w:tblStylePr w:type="band1Vert">
      <w:tblPr/>
      <w:tcPr>
        <w:shd w:val="clear" w:color="auto" w:fill="211D1E" w:themeFill="background1" w:themeFillShade="F2"/>
      </w:tcPr>
    </w:tblStylePr>
    <w:tblStylePr w:type="band1Horz">
      <w:tblPr/>
      <w:tcPr>
        <w:shd w:val="clear" w:color="auto" w:fill="211D1E"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B4486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211D1E" w:themeFill="background1" w:themeFillShade="F2"/>
      </w:tcPr>
    </w:tblStylePr>
    <w:tblStylePr w:type="band1Horz">
      <w:tblPr/>
      <w:tcPr>
        <w:shd w:val="clear" w:color="auto" w:fill="211D1E" w:themeFill="background1" w:themeFillShade="F2"/>
      </w:tcPr>
    </w:tblStylePr>
  </w:style>
  <w:style w:type="paragraph" w:customStyle="1" w:styleId="Introductionparagraphblue">
    <w:name w:val="Introduction paragraph blue"/>
    <w:basedOn w:val="Normal"/>
    <w:qFormat/>
    <w:rsid w:val="00B44869"/>
    <w:pPr>
      <w:spacing w:after="400" w:line="240" w:lineRule="auto"/>
      <w:textboxTightWrap w:val="none"/>
    </w:pPr>
    <w:rPr>
      <w:rFonts w:eastAsia="MS Mincho"/>
      <w:color w:val="003893"/>
      <w:sz w:val="32"/>
      <w:szCs w:val="32"/>
    </w:rPr>
  </w:style>
  <w:style w:type="table" w:styleId="TableGridLight">
    <w:name w:val="Grid Table Light"/>
    <w:basedOn w:val="TableNormal"/>
    <w:uiPriority w:val="40"/>
    <w:rsid w:val="00A51D15"/>
    <w:tblPr>
      <w:tblBorders>
        <w:top w:val="single" w:sz="4" w:space="0" w:color="1A1717" w:themeColor="background1" w:themeShade="BF"/>
        <w:left w:val="single" w:sz="4" w:space="0" w:color="1A1717" w:themeColor="background1" w:themeShade="BF"/>
        <w:bottom w:val="single" w:sz="4" w:space="0" w:color="1A1717" w:themeColor="background1" w:themeShade="BF"/>
        <w:right w:val="single" w:sz="4" w:space="0" w:color="1A1717" w:themeColor="background1" w:themeShade="BF"/>
        <w:insideH w:val="single" w:sz="4" w:space="0" w:color="1A1717" w:themeColor="background1" w:themeShade="BF"/>
        <w:insideV w:val="single" w:sz="4" w:space="0" w:color="1A1717" w:themeColor="background1" w:themeShade="BF"/>
      </w:tblBorders>
    </w:tblPr>
  </w:style>
  <w:style w:type="character" w:styleId="UnresolvedMention">
    <w:name w:val="Unresolved Mention"/>
    <w:basedOn w:val="DefaultParagraphFont"/>
    <w:uiPriority w:val="99"/>
    <w:semiHidden/>
    <w:unhideWhenUsed/>
    <w:rsid w:val="00C47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nhs-my.sharepoint.com/:w:/r/personal/sium_ghebru2_nhs_net/_layouts/15/Doc.aspx?sourcedoc=%7BF54F420C-BC2C-42A4-A833-6399825027FA%7D&amp;file=TRAINEE%20FORUM%20SOCIAL%20MEDIA%20COMMS.docx&amp;action=default&amp;mobileredirect=tru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nhs-my.sharepoint.com/personal/sium_ghebru2_nhs_net/_layouts/15/onedrive.aspx?id=%2Fpersonal%2Fsium%5Fghebru2%5Fnhs%5Fnet%2FDocuments%2FTEF%20Folder%2FSocial%20Media%20Resources&amp;view=0" TargetMode="External"/><Relationship Id="rId2" Type="http://schemas.openxmlformats.org/officeDocument/2006/relationships/customXml" Target="../customXml/item2.xml"/><Relationship Id="rId16" Type="http://schemas.openxmlformats.org/officeDocument/2006/relationships/hyperlink" Target="https://nhs-my.sharepoint.com/:w:/r/personal/sium_ghebru2_nhs_net/_layouts/15/Doc.aspx?sourcedoc=%7BF54F420C-BC2C-42A4-A833-6399825027FA%7D&amp;file=TRAINEE%20FORUM%20SOCIAL%20MEDIA%20COMMS.docx&amp;action=default&amp;mobileredirect=true" TargetMode="External"/><Relationship Id="rId20" Type="http://schemas.openxmlformats.org/officeDocument/2006/relationships/hyperlink" Target="https://nhs-my.sharepoint.com/:w:/r/personal/sium_ghebru2_nhs_net/_layouts/15/Doc.aspx?sourcedoc=%7BF54F420C-BC2C-42A4-A833-6399825027FA%7D&amp;file=TRAINEE%20FORUM%20SOCIAL%20MEDIA%20COMMS.docx&amp;action=default&amp;mobileredirect=tru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nhs-my.sharepoint.com/personal/sium_ghebru2_nhs_net/_layouts/15/onedrive.aspx?id=%2Fpersonal%2Fsium%5Fghebru2%5Fnhs%5Fnet%2FDocuments%2FTEF%20Folder%2FSocial%20Media%20Resources&amp;view=0"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nhs-my.sharepoint.com/personal/sium_ghebru2_nhs_net/_layouts/15/onedrive.aspx?id=%2Fpersonal%2Fsium%5Fghebru2%5Fnhs%5Fnet%2FDocuments%2FTEF%20Folder%2FSocial%20Media%20Resources&amp;view=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deinheene.hee.nhs.uk/education2/Raising-Concern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umg\Downloads\Sept%202023%20short%20document%20template%20v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6E9AF6C53964643B0D50D25D3D63CD6"/>
        <w:category>
          <w:name w:val="General"/>
          <w:gallery w:val="placeholder"/>
        </w:category>
        <w:types>
          <w:type w:val="bbPlcHdr"/>
        </w:types>
        <w:behaviors>
          <w:behavior w:val="content"/>
        </w:behaviors>
        <w:guid w:val="{11E6CBC9-2614-4658-B465-CCFFA9ED0249}"/>
      </w:docPartPr>
      <w:docPartBody>
        <w:p w:rsidR="00D8580F" w:rsidRDefault="001735FF">
          <w:pPr>
            <w:pStyle w:val="96E9AF6C53964643B0D50D25D3D63CD6"/>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0BE"/>
    <w:rsid w:val="001000BE"/>
    <w:rsid w:val="001735FF"/>
    <w:rsid w:val="00BE1B72"/>
    <w:rsid w:val="00D85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E9AF6C53964643B0D50D25D3D63CD6">
    <w:name w:val="96E9AF6C53964643B0D50D25D3D63C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FAA4347BF1E754380FB781463CBC9B4" ma:contentTypeVersion="3" ma:contentTypeDescription="Create a new document." ma:contentTypeScope="" ma:versionID="a99966b72924cee71830b3c9d28dce8c">
  <xsd:schema xmlns:xsd="http://www.w3.org/2001/XMLSchema" xmlns:xs="http://www.w3.org/2001/XMLSchema" xmlns:p="http://schemas.microsoft.com/office/2006/metadata/properties" xmlns:ns2="ef497d87-92c1-449d-8ae6-babe65f0fc7a" targetNamespace="http://schemas.microsoft.com/office/2006/metadata/properties" ma:root="true" ma:fieldsID="bbd5812b14d8644a86b1188456829e8b" ns2:_="">
    <xsd:import namespace="ef497d87-92c1-449d-8ae6-babe65f0fc7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97d87-92c1-449d-8ae6-babe65f0f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2.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3.xml><?xml version="1.0" encoding="utf-8"?>
<ds:datastoreItem xmlns:ds="http://schemas.openxmlformats.org/officeDocument/2006/customXml" ds:itemID="{00882045-6D1F-4303-9AA3-1027450B8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97d87-92c1-449d-8ae6-babe65f0fc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Sept 2023 short document template v1.0</Template>
  <TotalTime>0</TotalTime>
  <Pages>9</Pages>
  <Words>2131</Words>
  <Characters>12149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Yorkshire &amp; Humber Trainee Executive Forum (TEF) Minutes of Meeting</vt:lpstr>
    </vt:vector>
  </TitlesOfParts>
  <Company>Health &amp; Social Care Information Centre</Company>
  <LinksUpToDate>false</LinksUpToDate>
  <CharactersWithSpaces>14252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Yorkshire &amp; Humber Trainee Executive Forum (TEF) Minutes of Meeting</dc:title>
  <dc:subject/>
  <dc:creator>Sium Ghebru</dc:creator>
  <cp:keywords/>
  <cp:lastModifiedBy>Sium Ghebru</cp:lastModifiedBy>
  <cp:revision>80</cp:revision>
  <cp:lastPrinted>2016-07-14T17:27:00Z</cp:lastPrinted>
  <dcterms:created xsi:type="dcterms:W3CDTF">2024-05-08T11:56:00Z</dcterms:created>
  <dcterms:modified xsi:type="dcterms:W3CDTF">2024-05-08T15:33:00Z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0x010100CFAA4347BF1E754380FB781463CBC9B4</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ies>
</file>