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131DE" w14:textId="77777777" w:rsidR="00A47924" w:rsidRPr="00A47924" w:rsidRDefault="00A47924" w:rsidP="008E1364">
      <w:pPr>
        <w:pStyle w:val="Heading1"/>
        <w:pBdr>
          <w:bottom w:val="single" w:sz="4" w:space="2" w:color="A00054"/>
        </w:pBdr>
        <w:spacing w:before="0"/>
        <w:rPr>
          <w:sz w:val="20"/>
          <w:szCs w:val="20"/>
        </w:rPr>
      </w:pPr>
    </w:p>
    <w:p w14:paraId="29C2D05D" w14:textId="77777777" w:rsidR="008E1364" w:rsidRDefault="008E1364" w:rsidP="008E1364">
      <w:pPr>
        <w:pStyle w:val="Heading1"/>
        <w:pBdr>
          <w:bottom w:val="single" w:sz="4" w:space="2" w:color="A00054"/>
        </w:pBdr>
        <w:spacing w:before="0"/>
      </w:pPr>
      <w:r>
        <w:t>Job Description</w:t>
      </w:r>
    </w:p>
    <w:p w14:paraId="31C05AE6" w14:textId="77777777" w:rsidR="008E1364" w:rsidRDefault="00A47924" w:rsidP="008E1364">
      <w:pPr>
        <w:pStyle w:val="Heading1"/>
        <w:pBdr>
          <w:bottom w:val="single" w:sz="4" w:space="2" w:color="A00054"/>
        </w:pBdr>
        <w:spacing w:before="0"/>
      </w:pPr>
      <w:r>
        <w:t xml:space="preserve">NIHR Academic Clinical Fellowship </w:t>
      </w:r>
    </w:p>
    <w:p w14:paraId="5086CF09" w14:textId="5E745606" w:rsidR="000F6722" w:rsidRDefault="009A3FF0" w:rsidP="2434B6DE">
      <w:pPr>
        <w:pStyle w:val="Heading1"/>
        <w:pBdr>
          <w:bottom w:val="single" w:sz="4" w:space="2" w:color="A00054"/>
        </w:pBdr>
        <w:spacing w:before="0"/>
        <w:jc w:val="left"/>
      </w:pPr>
      <w:r>
        <w:t xml:space="preserve">Paediatrics </w:t>
      </w:r>
      <w:r w:rsidR="004F3405">
        <w:t>ST1</w:t>
      </w:r>
      <w:r w:rsidR="2BED504F">
        <w:t xml:space="preserve"> or ST3</w:t>
      </w:r>
      <w:r w:rsidR="004F3405">
        <w:t xml:space="preserve"> </w:t>
      </w:r>
      <w:r w:rsidR="003E3F4B">
        <w:t>(1 post)</w:t>
      </w:r>
      <w:r w:rsidR="001C1BB9">
        <w:t xml:space="preserve"> </w:t>
      </w:r>
    </w:p>
    <w:p w14:paraId="391313A4" w14:textId="43EC5F5F" w:rsidR="00A47924" w:rsidRPr="00DD3C21" w:rsidRDefault="00A47924" w:rsidP="00336B8B">
      <w:pPr>
        <w:pStyle w:val="NoSpacing"/>
        <w:rPr>
          <w:lang w:eastAsia="en-GB"/>
        </w:rPr>
      </w:pPr>
      <w:r w:rsidRPr="00DD3C21">
        <w:rPr>
          <w:lang w:eastAsia="en-GB"/>
        </w:rPr>
        <w:t xml:space="preserve">The University of Leeds, in partnership with </w:t>
      </w:r>
      <w:r w:rsidR="00887DB9">
        <w:rPr>
          <w:lang w:eastAsia="en-GB"/>
        </w:rPr>
        <w:t>NHS England North East and Yorkshire</w:t>
      </w:r>
      <w:r w:rsidR="00682203">
        <w:rPr>
          <w:lang w:eastAsia="en-GB"/>
        </w:rPr>
        <w:t xml:space="preserve"> and</w:t>
      </w:r>
      <w:r w:rsidR="00E63AFE">
        <w:rPr>
          <w:lang w:eastAsia="en-GB"/>
        </w:rPr>
        <w:t xml:space="preserve"> Bradford Teaching Hospitals NHS Foundation Trust</w:t>
      </w:r>
      <w:r w:rsidRPr="00DD3C21">
        <w:rPr>
          <w:lang w:eastAsia="en-GB"/>
        </w:rPr>
        <w:t xml:space="preserve">, has developed an exciting pathway of academic </w:t>
      </w:r>
      <w:r w:rsidR="00E900AA" w:rsidRPr="00DD3C21">
        <w:rPr>
          <w:lang w:eastAsia="en-GB"/>
        </w:rPr>
        <w:t>clinical training opportunities.</w:t>
      </w:r>
    </w:p>
    <w:p w14:paraId="2BE54F2C" w14:textId="77777777" w:rsidR="00E900AA" w:rsidRPr="00DD3C21" w:rsidRDefault="00E900AA" w:rsidP="00336B8B">
      <w:pPr>
        <w:pStyle w:val="NoSpacing"/>
        <w:rPr>
          <w:lang w:eastAsia="en-GB"/>
        </w:rPr>
      </w:pPr>
    </w:p>
    <w:p w14:paraId="171B2799" w14:textId="5F857001" w:rsidR="00A47924" w:rsidRPr="000F6722" w:rsidRDefault="00A47924" w:rsidP="2434B6DE">
      <w:pPr>
        <w:pStyle w:val="NoSpacing"/>
        <w:rPr>
          <w:rFonts w:eastAsia="Arial" w:cs="Arial"/>
        </w:rPr>
      </w:pPr>
      <w:r w:rsidRPr="2434B6DE">
        <w:rPr>
          <w:lang w:eastAsia="en-GB"/>
        </w:rPr>
        <w:t xml:space="preserve">Applications are now invited for an </w:t>
      </w:r>
      <w:r w:rsidRPr="2434B6DE">
        <w:rPr>
          <w:b/>
          <w:bCs/>
          <w:lang w:eastAsia="en-GB"/>
        </w:rPr>
        <w:t xml:space="preserve">Academic Clinical Fellowship in </w:t>
      </w:r>
      <w:r w:rsidR="009A3FF0" w:rsidRPr="2434B6DE">
        <w:rPr>
          <w:b/>
          <w:bCs/>
        </w:rPr>
        <w:t xml:space="preserve">Paediatrics </w:t>
      </w:r>
      <w:r w:rsidR="00F812DD" w:rsidRPr="2434B6DE">
        <w:rPr>
          <w:b/>
          <w:bCs/>
          <w:lang w:eastAsia="en-GB"/>
        </w:rPr>
        <w:t>at ST1</w:t>
      </w:r>
      <w:r w:rsidR="1018B416" w:rsidRPr="2434B6DE">
        <w:rPr>
          <w:b/>
          <w:bCs/>
          <w:lang w:eastAsia="en-GB"/>
        </w:rPr>
        <w:t xml:space="preserve"> or </w:t>
      </w:r>
      <w:r w:rsidR="6D0702AE" w:rsidRPr="2434B6DE">
        <w:rPr>
          <w:b/>
          <w:bCs/>
          <w:lang w:eastAsia="en-GB"/>
        </w:rPr>
        <w:t>ST</w:t>
      </w:r>
      <w:r w:rsidR="0617731A" w:rsidRPr="2434B6DE">
        <w:rPr>
          <w:b/>
          <w:bCs/>
          <w:lang w:eastAsia="en-GB"/>
        </w:rPr>
        <w:t>3</w:t>
      </w:r>
      <w:r w:rsidR="00DF6F38" w:rsidRPr="2434B6DE">
        <w:rPr>
          <w:b/>
          <w:bCs/>
          <w:lang w:eastAsia="en-GB"/>
        </w:rPr>
        <w:t>.</w:t>
      </w:r>
      <w:r w:rsidR="00B23DFA" w:rsidRPr="2434B6DE">
        <w:rPr>
          <w:i/>
          <w:iCs/>
          <w:lang w:eastAsia="en-GB"/>
        </w:rPr>
        <w:t xml:space="preserve">This is a multi-specialty vacancy, an appointment may not be made in this specialty. </w:t>
      </w:r>
      <w:r w:rsidR="00B23DFA" w:rsidRPr="2434B6DE">
        <w:rPr>
          <w:rFonts w:eastAsia="Arial" w:cs="Arial"/>
          <w:i/>
          <w:iCs/>
          <w:lang w:eastAsia="en-GB"/>
        </w:rPr>
        <w:t xml:space="preserve">There will be 1 ACF post in either Geriatric Medicine or Paediatrics. </w:t>
      </w:r>
      <w:r w:rsidR="1C188580" w:rsidRPr="2434B6DE">
        <w:rPr>
          <w:rFonts w:eastAsia="Arial" w:cs="Arial"/>
        </w:rPr>
        <w:t xml:space="preserve">Please note: Applicants looking for an ST2 or ST4 Paediatrics ACF post are encouraged to apply to this vacancy at ST1 and ST3 respectively; if successful your experience can be assessed upon commencing in post </w:t>
      </w:r>
      <w:r w:rsidR="354928BC" w:rsidRPr="2434B6DE">
        <w:rPr>
          <w:rFonts w:eastAsia="Arial" w:cs="Arial"/>
        </w:rPr>
        <w:t xml:space="preserve">and if confirmed </w:t>
      </w:r>
      <w:r w:rsidR="1C188580" w:rsidRPr="2434B6DE">
        <w:rPr>
          <w:rFonts w:eastAsia="Arial" w:cs="Arial"/>
        </w:rPr>
        <w:t xml:space="preserve">you </w:t>
      </w:r>
      <w:r w:rsidR="4F78955C" w:rsidRPr="2434B6DE">
        <w:rPr>
          <w:rFonts w:eastAsia="Arial" w:cs="Arial"/>
        </w:rPr>
        <w:t xml:space="preserve">will </w:t>
      </w:r>
      <w:r w:rsidR="39BF61F2" w:rsidRPr="2434B6DE">
        <w:rPr>
          <w:rFonts w:eastAsia="Arial" w:cs="Arial"/>
        </w:rPr>
        <w:t>work</w:t>
      </w:r>
      <w:r w:rsidR="4F78955C" w:rsidRPr="2434B6DE">
        <w:rPr>
          <w:rFonts w:eastAsia="Arial" w:cs="Arial"/>
        </w:rPr>
        <w:t xml:space="preserve"> at </w:t>
      </w:r>
      <w:r w:rsidR="1C188580" w:rsidRPr="2434B6DE">
        <w:rPr>
          <w:rFonts w:eastAsia="Arial" w:cs="Arial"/>
        </w:rPr>
        <w:t xml:space="preserve">the appropriate ST level. </w:t>
      </w:r>
      <w:r w:rsidR="008341E3" w:rsidRPr="2434B6DE">
        <w:rPr>
          <w:rFonts w:cs="Arial"/>
          <w:lang w:eastAsia="en-GB"/>
        </w:rPr>
        <w:t xml:space="preserve">This new post has been created as part of the </w:t>
      </w:r>
      <w:r w:rsidR="00887DB9" w:rsidRPr="2434B6DE">
        <w:rPr>
          <w:rFonts w:cs="Arial"/>
          <w:lang w:eastAsia="en-GB"/>
        </w:rPr>
        <w:t>NHS England</w:t>
      </w:r>
      <w:r w:rsidR="00F1523E" w:rsidRPr="2434B6DE">
        <w:rPr>
          <w:rFonts w:cs="Arial"/>
          <w:lang w:eastAsia="en-GB"/>
        </w:rPr>
        <w:t xml:space="preserve"> (NHSE)</w:t>
      </w:r>
      <w:r w:rsidR="00887DB9" w:rsidRPr="2434B6DE">
        <w:rPr>
          <w:rFonts w:cs="Arial"/>
          <w:lang w:eastAsia="en-GB"/>
        </w:rPr>
        <w:t xml:space="preserve"> and National Institute for Health and Care Research (NIHR) </w:t>
      </w:r>
      <w:r w:rsidR="00F1523E" w:rsidRPr="2434B6DE">
        <w:rPr>
          <w:rFonts w:cs="Arial"/>
          <w:lang w:eastAsia="en-GB"/>
        </w:rPr>
        <w:t>programme of</w:t>
      </w:r>
      <w:r w:rsidR="008341E3" w:rsidRPr="2434B6DE">
        <w:rPr>
          <w:rFonts w:cs="Arial"/>
          <w:lang w:eastAsia="en-GB"/>
        </w:rPr>
        <w:t xml:space="preserve"> Integrated Academic Training and offers candidates a comprehensive experience of clinical academic medicine working alongside internationally </w:t>
      </w:r>
      <w:r w:rsidR="6A647D8B" w:rsidRPr="2434B6DE">
        <w:rPr>
          <w:rFonts w:eastAsia="Arial" w:cs="Arial"/>
          <w:color w:val="000000" w:themeColor="text1"/>
        </w:rPr>
        <w:t>renowned clinicians, researchers and undergraduate medical educators.</w:t>
      </w:r>
    </w:p>
    <w:p w14:paraId="07CADF8B" w14:textId="77777777" w:rsidR="00A47924" w:rsidRPr="00DD3C21" w:rsidRDefault="00A47924" w:rsidP="00336B8B">
      <w:pPr>
        <w:pStyle w:val="NoSpacing"/>
        <w:rPr>
          <w:lang w:eastAsia="en-GB"/>
        </w:rPr>
      </w:pPr>
    </w:p>
    <w:p w14:paraId="0CEE8B80" w14:textId="77777777" w:rsidR="00A47924" w:rsidRPr="00DD3C21" w:rsidRDefault="00A47924" w:rsidP="00336B8B">
      <w:pPr>
        <w:pStyle w:val="NoSpacing"/>
        <w:rPr>
          <w:lang w:eastAsia="en-GB"/>
        </w:rPr>
      </w:pPr>
      <w:r w:rsidRPr="00DD3C21">
        <w:rPr>
          <w:lang w:eastAsia="en-GB"/>
        </w:rPr>
        <w:t>We are seeking highly motivated, enthusiastic individuals with the potential to excel in both their clinical and academic training and who have the ambition to be the next generation of academic clinicians.</w:t>
      </w:r>
    </w:p>
    <w:p w14:paraId="366A6339" w14:textId="77777777" w:rsidR="00A47924" w:rsidRPr="00DD3C21" w:rsidRDefault="00A47924" w:rsidP="00336B8B">
      <w:pPr>
        <w:pStyle w:val="NoSpacing"/>
        <w:rPr>
          <w:lang w:eastAsia="en-GB"/>
        </w:rPr>
      </w:pPr>
    </w:p>
    <w:p w14:paraId="0B03D692" w14:textId="5E13A81C" w:rsidR="00A47924" w:rsidRPr="00A71F7E" w:rsidRDefault="00A47924" w:rsidP="00336B8B">
      <w:pPr>
        <w:pStyle w:val="NoSpacing"/>
        <w:rPr>
          <w:lang w:eastAsia="en-GB"/>
        </w:rPr>
      </w:pPr>
      <w:r w:rsidRPr="00DD3C21">
        <w:rPr>
          <w:noProof/>
        </w:rPr>
        <w:t xml:space="preserve">This Academic Clinical Fellowship (ACF) programme in </w:t>
      </w:r>
      <w:r w:rsidR="009A3FF0">
        <w:rPr>
          <w:bCs/>
        </w:rPr>
        <w:t xml:space="preserve">Paediatrics </w:t>
      </w:r>
      <w:r w:rsidRPr="00DD3C21">
        <w:rPr>
          <w:noProof/>
        </w:rPr>
        <w:t xml:space="preserve">will be run by the University of Leeds, </w:t>
      </w:r>
      <w:r w:rsidR="000043BE">
        <w:rPr>
          <w:lang w:eastAsia="en-GB"/>
        </w:rPr>
        <w:t>Bradford Teaching Hospitals NHS Foundation Trust</w:t>
      </w:r>
      <w:r w:rsidR="000043BE">
        <w:rPr>
          <w:noProof/>
        </w:rPr>
        <w:t xml:space="preserve">, </w:t>
      </w:r>
      <w:r w:rsidRPr="00DD3C21">
        <w:rPr>
          <w:noProof/>
        </w:rPr>
        <w:t xml:space="preserve">and </w:t>
      </w:r>
      <w:r w:rsidR="00887DB9">
        <w:rPr>
          <w:noProof/>
        </w:rPr>
        <w:t>NHS England North East and Yorkshire</w:t>
      </w:r>
      <w:r w:rsidR="00E900AA" w:rsidRPr="00DD3C21">
        <w:rPr>
          <w:noProof/>
        </w:rPr>
        <w:t>.</w:t>
      </w:r>
      <w:r w:rsidR="006E6FC8">
        <w:rPr>
          <w:lang w:eastAsia="en-GB"/>
        </w:rPr>
        <w:t xml:space="preserve"> </w:t>
      </w:r>
      <w:r w:rsidRPr="00DD3C21">
        <w:t>Academic Clinical Fellowships (ACFs) are 3 year fixed-term national</w:t>
      </w:r>
      <w:r w:rsidRPr="00A71F7E">
        <w:t xml:space="preserve"> training posts.  They attract an NTN(A) and trainees undertake 75 % clinical and 25% academic training over the term of the post.  They are employed by the NHS Trust and have an honorary contract with the University at whose Medical School their academic research is supported.</w:t>
      </w:r>
    </w:p>
    <w:p w14:paraId="2D4B4DDF" w14:textId="77777777" w:rsidR="00A47924" w:rsidRPr="00A71F7E" w:rsidRDefault="00A47924" w:rsidP="00336B8B">
      <w:pPr>
        <w:pStyle w:val="NoSpacing"/>
      </w:pPr>
    </w:p>
    <w:p w14:paraId="3CF72BA5" w14:textId="00FF47F7" w:rsidR="00A47924" w:rsidRPr="00A71F7E" w:rsidRDefault="006E6FC8" w:rsidP="00336B8B">
      <w:pPr>
        <w:pStyle w:val="NoSpacing"/>
      </w:pPr>
      <w:r w:rsidRPr="00A71F7E">
        <w:t xml:space="preserve">ACF trainees </w:t>
      </w:r>
      <w:r>
        <w:t xml:space="preserve">will join the vibrant </w:t>
      </w:r>
      <w:r w:rsidR="00B23DFA">
        <w:t xml:space="preserve">West Yorkshire </w:t>
      </w:r>
      <w:r>
        <w:t>Clinical Academic Training scheme and undertake the</w:t>
      </w:r>
      <w:r w:rsidRPr="00A71F7E">
        <w:t xml:space="preserve"> </w:t>
      </w:r>
      <w:r w:rsidR="00A47924" w:rsidRPr="00A71F7E">
        <w:t xml:space="preserve">Research Training Programme provided by </w:t>
      </w:r>
      <w:r w:rsidR="00A47924" w:rsidRPr="000043BE">
        <w:t xml:space="preserve">the </w:t>
      </w:r>
      <w:r w:rsidR="00A47924" w:rsidRPr="00B23411">
        <w:t>University</w:t>
      </w:r>
      <w:r w:rsidR="00A47924" w:rsidRPr="000043BE">
        <w:t xml:space="preserve"> for which</w:t>
      </w:r>
      <w:r w:rsidR="00A47924" w:rsidRPr="00A71F7E">
        <w:t xml:space="preserve"> funding is provided by NIHR.  They also are eligible for a £1,000 bursary per year to support research training activity (</w:t>
      </w:r>
      <w:proofErr w:type="spellStart"/>
      <w:r w:rsidR="00A47924" w:rsidRPr="00A71F7E">
        <w:t>e.g</w:t>
      </w:r>
      <w:proofErr w:type="spellEnd"/>
      <w:r w:rsidR="00A47924" w:rsidRPr="00A71F7E">
        <w:t xml:space="preserve"> to attend academic conferences).</w:t>
      </w:r>
    </w:p>
    <w:p w14:paraId="7152254A" w14:textId="77777777" w:rsidR="00A47924" w:rsidRPr="00A71F7E" w:rsidRDefault="00A47924" w:rsidP="00336B8B">
      <w:pPr>
        <w:pStyle w:val="NoSpacing"/>
      </w:pPr>
    </w:p>
    <w:p w14:paraId="776D8B9B" w14:textId="77777777" w:rsidR="00A47924" w:rsidRPr="00A71F7E" w:rsidRDefault="00A47924" w:rsidP="00336B8B">
      <w:pPr>
        <w:pStyle w:val="NoSpacing"/>
      </w:pPr>
      <w:r w:rsidRPr="00A71F7E">
        <w:t>ACF trainees would also normally complete and submit an external funding application for a research fellowship to enable them to complete a higher degree (PhD or research MD) following the completion of their ACF fixed-term post, which would be completed as Out-of-Programme-Research (OOPR).</w:t>
      </w:r>
    </w:p>
    <w:p w14:paraId="40919FBC" w14:textId="77777777" w:rsidR="00A47924" w:rsidRPr="00A71F7E" w:rsidRDefault="00A47924" w:rsidP="00336B8B">
      <w:pPr>
        <w:pStyle w:val="NoSpacing"/>
      </w:pPr>
    </w:p>
    <w:p w14:paraId="2DA9D4D3" w14:textId="77777777" w:rsidR="00A47924" w:rsidRDefault="00A47924" w:rsidP="00336B8B">
      <w:pPr>
        <w:pStyle w:val="NoSpacing"/>
      </w:pPr>
      <w:r w:rsidRPr="00A71F7E">
        <w:t>All Academic Clinical Fellowships are run-through posts, regardless of specialty</w:t>
      </w:r>
      <w:r w:rsidR="004E3934">
        <w:t xml:space="preserve">, </w:t>
      </w:r>
      <w:proofErr w:type="gramStart"/>
      <w:r w:rsidR="004E3934">
        <w:t>with the exception of</w:t>
      </w:r>
      <w:proofErr w:type="gramEnd"/>
      <w:r w:rsidR="004E3934">
        <w:t xml:space="preserve"> ‘Medical Education’ ACFs</w:t>
      </w:r>
      <w:r w:rsidRPr="00A71F7E">
        <w:t>.  A trainee entering ACF at ST1</w:t>
      </w:r>
      <w:r w:rsidR="004E3934">
        <w:t xml:space="preserve"> or ST2</w:t>
      </w:r>
      <w:r w:rsidRPr="00A71F7E">
        <w:t xml:space="preserve"> in a specialty with a Core Training period would therefore be guaranteed continued training to CCT in the eventual specialty, </w:t>
      </w:r>
      <w:proofErr w:type="gramStart"/>
      <w:r w:rsidRPr="00A71F7E">
        <w:t>as long as</w:t>
      </w:r>
      <w:proofErr w:type="gramEnd"/>
      <w:r w:rsidRPr="00A71F7E">
        <w:t xml:space="preserve"> they </w:t>
      </w:r>
      <w:r w:rsidR="004E3934">
        <w:t xml:space="preserve">progress satisfactorily through both </w:t>
      </w:r>
      <w:r w:rsidRPr="00A71F7E">
        <w:t>their</w:t>
      </w:r>
      <w:r w:rsidR="004E3934">
        <w:t xml:space="preserve"> academic and </w:t>
      </w:r>
      <w:r w:rsidR="004E3934">
        <w:lastRenderedPageBreak/>
        <w:t>clinical</w:t>
      </w:r>
      <w:r w:rsidRPr="00A71F7E">
        <w:t xml:space="preserve"> training.</w:t>
      </w:r>
      <w:r w:rsidR="004E3934">
        <w:t xml:space="preserve"> Run-through status is withdrawn if ACFs do not complete the academic component.</w:t>
      </w:r>
    </w:p>
    <w:p w14:paraId="0A5BA3D1" w14:textId="386C0FE2" w:rsidR="00336B8B" w:rsidRPr="007A3D31" w:rsidRDefault="00336B8B" w:rsidP="005D0F74">
      <w:pPr>
        <w:pStyle w:val="Heading1"/>
      </w:pPr>
      <w:r w:rsidRPr="007A3D31">
        <w:t>POST DETAILS</w:t>
      </w:r>
    </w:p>
    <w:p w14:paraId="78A834C1" w14:textId="77777777" w:rsidR="00336B8B" w:rsidRDefault="00336B8B" w:rsidP="00336B8B">
      <w:pPr>
        <w:pStyle w:val="Heading2"/>
      </w:pPr>
      <w:r>
        <w:t>Job Title</w:t>
      </w:r>
    </w:p>
    <w:p w14:paraId="67FCDA47" w14:textId="3E0754D8" w:rsidR="00336B8B" w:rsidRPr="00DD3C21" w:rsidRDefault="00336B8B" w:rsidP="00336B8B">
      <w:pPr>
        <w:pStyle w:val="NoSpacing"/>
      </w:pPr>
      <w:r w:rsidRPr="00DD3C21">
        <w:t xml:space="preserve">NIHR Academic Clinical Fellow (ACF) – </w:t>
      </w:r>
      <w:r w:rsidR="009A3FF0">
        <w:t>Paediatrics</w:t>
      </w:r>
      <w:r w:rsidR="001C1BB9">
        <w:t xml:space="preserve"> </w:t>
      </w:r>
    </w:p>
    <w:p w14:paraId="6D23ECED" w14:textId="77777777" w:rsidR="00336B8B" w:rsidRPr="00DD3C21" w:rsidRDefault="00336B8B" w:rsidP="00336B8B">
      <w:pPr>
        <w:rPr>
          <w:szCs w:val="22"/>
          <w:u w:val="single"/>
        </w:rPr>
      </w:pPr>
    </w:p>
    <w:p w14:paraId="16454027" w14:textId="77777777" w:rsidR="00336B8B" w:rsidRPr="00DD3C21" w:rsidRDefault="00336B8B" w:rsidP="00336B8B">
      <w:pPr>
        <w:pStyle w:val="Heading2"/>
      </w:pPr>
      <w:r w:rsidRPr="00DD3C21">
        <w:t>Duration of the Post</w:t>
      </w:r>
    </w:p>
    <w:p w14:paraId="79BADBFA" w14:textId="77777777" w:rsidR="00336B8B" w:rsidRPr="00DD3C21" w:rsidRDefault="00336B8B" w:rsidP="00336B8B">
      <w:pPr>
        <w:rPr>
          <w:szCs w:val="22"/>
        </w:rPr>
      </w:pPr>
      <w:r w:rsidRPr="00DD3C21">
        <w:rPr>
          <w:szCs w:val="22"/>
        </w:rPr>
        <w:t xml:space="preserve">Up to 3 years (25% academic, 75% clinical). </w:t>
      </w:r>
    </w:p>
    <w:p w14:paraId="1095EE6C" w14:textId="77777777" w:rsidR="00336B8B" w:rsidRPr="00DD3C21" w:rsidRDefault="00336B8B" w:rsidP="00336B8B">
      <w:pPr>
        <w:ind w:left="360" w:hanging="360"/>
        <w:rPr>
          <w:szCs w:val="22"/>
        </w:rPr>
      </w:pPr>
    </w:p>
    <w:p w14:paraId="62E86E96" w14:textId="77777777" w:rsidR="00336B8B" w:rsidRPr="00DD3C21" w:rsidRDefault="00336B8B" w:rsidP="00336B8B">
      <w:pPr>
        <w:pStyle w:val="Heading2"/>
      </w:pPr>
      <w:r w:rsidRPr="00DD3C21">
        <w:t>Lead NHS Hospital/Trust in which training will take place</w:t>
      </w:r>
    </w:p>
    <w:p w14:paraId="0DDB59D9" w14:textId="330D72DE" w:rsidR="00336B8B" w:rsidRDefault="00ED5BB8" w:rsidP="00336B8B">
      <w:pPr>
        <w:rPr>
          <w:szCs w:val="22"/>
        </w:rPr>
      </w:pPr>
      <w:r>
        <w:rPr>
          <w:szCs w:val="22"/>
        </w:rPr>
        <w:t xml:space="preserve">The post will be based </w:t>
      </w:r>
      <w:r w:rsidR="0098583B">
        <w:rPr>
          <w:szCs w:val="22"/>
        </w:rPr>
        <w:t xml:space="preserve">at </w:t>
      </w:r>
      <w:r w:rsidR="00FA4EC5">
        <w:rPr>
          <w:szCs w:val="22"/>
        </w:rPr>
        <w:t xml:space="preserve">Bradford </w:t>
      </w:r>
      <w:r w:rsidR="0098583B">
        <w:rPr>
          <w:szCs w:val="22"/>
        </w:rPr>
        <w:t xml:space="preserve">Teaching </w:t>
      </w:r>
      <w:r w:rsidR="00CC27A6">
        <w:rPr>
          <w:szCs w:val="22"/>
        </w:rPr>
        <w:t>Hospitals NHS Foundation</w:t>
      </w:r>
      <w:r w:rsidR="0098583B">
        <w:rPr>
          <w:szCs w:val="22"/>
        </w:rPr>
        <w:t xml:space="preserve"> Trust</w:t>
      </w:r>
    </w:p>
    <w:p w14:paraId="52B3554C" w14:textId="77777777" w:rsidR="00CD7895" w:rsidRPr="00DD3C21" w:rsidRDefault="00CD7895" w:rsidP="00336B8B">
      <w:pPr>
        <w:rPr>
          <w:szCs w:val="22"/>
        </w:rPr>
      </w:pPr>
    </w:p>
    <w:p w14:paraId="3312A25D" w14:textId="77777777" w:rsidR="00336B8B" w:rsidRPr="00DD3C21" w:rsidRDefault="00336B8B" w:rsidP="00336B8B">
      <w:pPr>
        <w:pStyle w:val="Heading2"/>
      </w:pPr>
      <w:r w:rsidRPr="00DD3C21">
        <w:t>Research institution in which training will take place</w:t>
      </w:r>
    </w:p>
    <w:p w14:paraId="5493556C" w14:textId="7818E89B" w:rsidR="008341E3" w:rsidRDefault="006E6FC8" w:rsidP="005D0F74">
      <w:pPr>
        <w:ind w:right="282"/>
      </w:pPr>
      <w:r>
        <w:t xml:space="preserve">The research work will be carried out </w:t>
      </w:r>
      <w:r w:rsidR="00CC27A6">
        <w:t xml:space="preserve">at the </w:t>
      </w:r>
      <w:r w:rsidR="00CC27A6" w:rsidRPr="00B23411">
        <w:rPr>
          <w:b/>
          <w:bCs/>
        </w:rPr>
        <w:t>Bradford Institute of Health Research (BIHR)</w:t>
      </w:r>
      <w:r w:rsidR="00CC27A6">
        <w:t xml:space="preserve">, </w:t>
      </w:r>
      <w:r w:rsidR="000043BE">
        <w:rPr>
          <w:lang w:eastAsia="en-GB"/>
        </w:rPr>
        <w:t>Bradford Teaching Hospitals NHS Foundation Trust</w:t>
      </w:r>
      <w:r w:rsidR="000043BE">
        <w:t>.</w:t>
      </w:r>
    </w:p>
    <w:p w14:paraId="79E12D95" w14:textId="77777777" w:rsidR="005D0F74" w:rsidRDefault="005D0F74" w:rsidP="005D0F74">
      <w:pPr>
        <w:ind w:right="282"/>
      </w:pPr>
    </w:p>
    <w:p w14:paraId="58C2092A" w14:textId="77777777" w:rsidR="00336B8B" w:rsidRDefault="00336B8B" w:rsidP="001446D6">
      <w:pPr>
        <w:pStyle w:val="Heading2"/>
        <w:rPr>
          <w:rStyle w:val="CommentReference"/>
          <w:rFonts w:cs="Times New Roman"/>
          <w:lang w:val="x-none"/>
        </w:rPr>
      </w:pPr>
      <w:r w:rsidRPr="00DD3C21">
        <w:t>Research Protected Time:</w:t>
      </w:r>
      <w:r w:rsidRPr="00DD3C21">
        <w:rPr>
          <w:rStyle w:val="CommentReference"/>
          <w:rFonts w:cs="Times New Roman"/>
          <w:lang w:val="x-none"/>
        </w:rPr>
        <w:t xml:space="preserve"> </w:t>
      </w:r>
    </w:p>
    <w:p w14:paraId="31FE99C2" w14:textId="5C8D9E66" w:rsidR="00ED5BB8" w:rsidRDefault="00903152" w:rsidP="00336B8B">
      <w:pPr>
        <w:rPr>
          <w:szCs w:val="22"/>
        </w:rPr>
      </w:pPr>
      <w:r w:rsidRPr="00903152">
        <w:rPr>
          <w:szCs w:val="22"/>
        </w:rPr>
        <w:t xml:space="preserve">ACFs would have day release </w:t>
      </w:r>
      <w:r w:rsidRPr="00903152">
        <w:rPr>
          <w:bCs/>
          <w:noProof/>
          <w:szCs w:val="22"/>
        </w:rPr>
        <w:t>training to attend and complete an accredited postgraduate programme in health research methodology at the University of Leeds (</w:t>
      </w:r>
      <w:r w:rsidRPr="00903152">
        <w:rPr>
          <w:szCs w:val="22"/>
        </w:rPr>
        <w:t xml:space="preserve">24 contact days plus additional private study usually completed in one year). Arrangements for research blocks or weekly research days, constituting 25% FTE academic time (and comprising a total of 9 months over the </w:t>
      </w:r>
      <w:proofErr w:type="gramStart"/>
      <w:r w:rsidRPr="00903152">
        <w:rPr>
          <w:szCs w:val="22"/>
        </w:rPr>
        <w:t>3 year</w:t>
      </w:r>
      <w:proofErr w:type="gramEnd"/>
      <w:r w:rsidRPr="00903152">
        <w:rPr>
          <w:szCs w:val="22"/>
        </w:rPr>
        <w:t xml:space="preserve"> ACF post), are managed by local agreement with the academic supervisors and clinical training programme director. This period of research will be used to obtain specific experience and knowledge in the research area of interest, obtain pilot data and apply for an external doctoral research fellowship (see below).</w:t>
      </w:r>
    </w:p>
    <w:p w14:paraId="4002A01F" w14:textId="77777777" w:rsidR="00F13B8A" w:rsidRPr="00DD3C21" w:rsidRDefault="00F13B8A" w:rsidP="00336B8B">
      <w:pPr>
        <w:rPr>
          <w:szCs w:val="22"/>
        </w:rPr>
      </w:pPr>
    </w:p>
    <w:p w14:paraId="4465785A" w14:textId="77777777" w:rsidR="00903152" w:rsidRDefault="00336B8B" w:rsidP="001446D6">
      <w:pPr>
        <w:pStyle w:val="Heading2"/>
      </w:pPr>
      <w:r w:rsidRPr="00DD3C21">
        <w:t>Academic Clinical Fellowship Training Programme: Research Component</w:t>
      </w:r>
    </w:p>
    <w:p w14:paraId="1A780DA4" w14:textId="19361FA5" w:rsidR="000043BE" w:rsidRDefault="000043BE" w:rsidP="00E63AFE">
      <w:pPr>
        <w:rPr>
          <w:color w:val="000000"/>
          <w:lang w:bidi="en-GB"/>
        </w:rPr>
      </w:pPr>
      <w:r w:rsidRPr="00F44035">
        <w:rPr>
          <w:szCs w:val="22"/>
        </w:rPr>
        <w:t>The aim of th</w:t>
      </w:r>
      <w:r>
        <w:rPr>
          <w:szCs w:val="22"/>
        </w:rPr>
        <w:t>e paediatrics</w:t>
      </w:r>
      <w:r w:rsidRPr="00F44035">
        <w:rPr>
          <w:szCs w:val="22"/>
        </w:rPr>
        <w:t xml:space="preserve"> ACF programme</w:t>
      </w:r>
      <w:r>
        <w:rPr>
          <w:szCs w:val="22"/>
        </w:rPr>
        <w:t xml:space="preserve"> at Bradford </w:t>
      </w:r>
      <w:r w:rsidRPr="00F44035">
        <w:rPr>
          <w:szCs w:val="22"/>
        </w:rPr>
        <w:t xml:space="preserve">is to enable trainees to prepare for and secure a clinical research training fellowship. This will be achieved by focusing on the core skills required for applied health research and by linkage to one of the research groups </w:t>
      </w:r>
      <w:r>
        <w:rPr>
          <w:szCs w:val="22"/>
        </w:rPr>
        <w:t>below</w:t>
      </w:r>
      <w:r w:rsidRPr="00F44035">
        <w:rPr>
          <w:szCs w:val="22"/>
        </w:rPr>
        <w:t>, according to the research interest of the successful candidate. ACFs will have the opportunity to contribute to research projects prior to their fellowship application, which should result both in presentations at national and international meetings and publications in peer-reviewed journals</w:t>
      </w:r>
      <w:r>
        <w:rPr>
          <w:color w:val="000000"/>
          <w:lang w:bidi="en-GB"/>
        </w:rPr>
        <w:t>.</w:t>
      </w:r>
    </w:p>
    <w:p w14:paraId="6A45AEDC" w14:textId="77777777" w:rsidR="007E1163" w:rsidRDefault="007E1163" w:rsidP="00E63AFE">
      <w:pPr>
        <w:rPr>
          <w:color w:val="000000"/>
          <w:lang w:bidi="en-GB"/>
        </w:rPr>
      </w:pPr>
    </w:p>
    <w:p w14:paraId="3BE12706" w14:textId="3A630FFB" w:rsidR="007E1163" w:rsidRDefault="00E63AFE" w:rsidP="00E63AFE">
      <w:pPr>
        <w:rPr>
          <w:color w:val="000000"/>
          <w:lang w:bidi="en-GB"/>
        </w:rPr>
      </w:pPr>
      <w:r w:rsidRPr="00D10316">
        <w:rPr>
          <w:color w:val="000000"/>
          <w:lang w:bidi="en-GB"/>
        </w:rPr>
        <w:t xml:space="preserve">The internationally-acclaimed </w:t>
      </w:r>
      <w:hyperlink r:id="rId11" w:tooltip="https://borninbradford.nhs.uk/" w:history="1">
        <w:r w:rsidRPr="00D10316">
          <w:rPr>
            <w:rStyle w:val="Hyperlink"/>
            <w:lang w:bidi="en-GB"/>
          </w:rPr>
          <w:t>Born-in-Bradford</w:t>
        </w:r>
      </w:hyperlink>
      <w:r w:rsidRPr="00D10316">
        <w:rPr>
          <w:color w:val="000000"/>
          <w:lang w:bidi="en-GB"/>
        </w:rPr>
        <w:t> (</w:t>
      </w:r>
      <w:proofErr w:type="spellStart"/>
      <w:r w:rsidRPr="00D10316">
        <w:rPr>
          <w:color w:val="000000"/>
          <w:lang w:bidi="en-GB"/>
        </w:rPr>
        <w:t>BiB</w:t>
      </w:r>
      <w:proofErr w:type="spellEnd"/>
      <w:r w:rsidRPr="00D10316">
        <w:rPr>
          <w:color w:val="000000"/>
          <w:lang w:bidi="en-GB"/>
        </w:rPr>
        <w:t xml:space="preserve">) research programme, within the </w:t>
      </w:r>
      <w:r w:rsidR="00B23411" w:rsidRPr="00B23411">
        <w:rPr>
          <w:b/>
          <w:bCs/>
        </w:rPr>
        <w:t>Bradford Institute of Health Research (BIHR)</w:t>
      </w:r>
      <w:r w:rsidRPr="00D10316">
        <w:rPr>
          <w:color w:val="000000"/>
          <w:lang w:bidi="en-GB"/>
        </w:rPr>
        <w:t xml:space="preserve">, includes </w:t>
      </w:r>
      <w:r w:rsidR="007E1163">
        <w:rPr>
          <w:color w:val="000000"/>
          <w:lang w:bidi="en-GB"/>
        </w:rPr>
        <w:t xml:space="preserve">over </w:t>
      </w:r>
      <w:r w:rsidRPr="00D10316">
        <w:rPr>
          <w:color w:val="000000"/>
          <w:lang w:bidi="en-GB"/>
        </w:rPr>
        <w:t>100 diverse, interdisciplinary clinicians, data scientists (</w:t>
      </w:r>
      <w:hyperlink r:id="rId12" w:tooltip="https://borninbradford.nhs.uk/what-we-do/research-centres/bradford-centre-for-health-data-science/" w:history="1">
        <w:r w:rsidRPr="00D10316">
          <w:rPr>
            <w:rStyle w:val="Hyperlink"/>
            <w:lang w:bidi="en-GB"/>
          </w:rPr>
          <w:t>Bradford-Centre-for-Health-Data-Science</w:t>
        </w:r>
      </w:hyperlink>
      <w:r w:rsidRPr="00D10316">
        <w:rPr>
          <w:color w:val="000000"/>
          <w:lang w:bidi="en-GB"/>
        </w:rPr>
        <w:t>), qualitative researchers (</w:t>
      </w:r>
      <w:hyperlink r:id="rId13" w:tooltip="https://borninbradford.nhs.uk/what-we-do/research-centres/bradford-qualitative-research-centre/" w:history="1">
        <w:r w:rsidRPr="00D10316">
          <w:rPr>
            <w:rStyle w:val="Hyperlink"/>
            <w:lang w:bidi="en-GB"/>
          </w:rPr>
          <w:t>Bradford-Qualitative-Research-Centre</w:t>
        </w:r>
      </w:hyperlink>
      <w:r w:rsidRPr="00D10316">
        <w:rPr>
          <w:color w:val="000000"/>
          <w:lang w:bidi="en-GB"/>
        </w:rPr>
        <w:t>) and implementation scientists with deep community co-production expertise.</w:t>
      </w:r>
    </w:p>
    <w:p w14:paraId="42956CEA" w14:textId="77777777" w:rsidR="007E1163" w:rsidRDefault="007E1163" w:rsidP="00E63AFE">
      <w:pPr>
        <w:rPr>
          <w:color w:val="000000"/>
          <w:lang w:bidi="en-GB"/>
        </w:rPr>
      </w:pPr>
    </w:p>
    <w:p w14:paraId="094FF6E4" w14:textId="0568F02C" w:rsidR="007E1163" w:rsidRDefault="00E63AFE" w:rsidP="00E63AFE">
      <w:pPr>
        <w:rPr>
          <w:color w:val="000000"/>
          <w:lang w:bidi="en-GB"/>
        </w:rPr>
      </w:pPr>
      <w:proofErr w:type="spellStart"/>
      <w:r w:rsidRPr="00D10316">
        <w:rPr>
          <w:color w:val="000000"/>
          <w:lang w:bidi="en-GB"/>
        </w:rPr>
        <w:t>B</w:t>
      </w:r>
      <w:r>
        <w:rPr>
          <w:color w:val="000000"/>
          <w:lang w:bidi="en-GB"/>
        </w:rPr>
        <w:t>iB</w:t>
      </w:r>
      <w:proofErr w:type="spellEnd"/>
      <w:r>
        <w:rPr>
          <w:color w:val="000000"/>
          <w:lang w:bidi="en-GB"/>
        </w:rPr>
        <w:t xml:space="preserve"> </w:t>
      </w:r>
      <w:r w:rsidRPr="00D10316">
        <w:rPr>
          <w:color w:val="000000"/>
          <w:lang w:bidi="en-GB"/>
        </w:rPr>
        <w:t>hosts a unique ‘city of research’ infrastructure including detailed health and wellbeing data for those enrolled in our three birth cohort studies (</w:t>
      </w:r>
      <w:proofErr w:type="spellStart"/>
      <w:r>
        <w:rPr>
          <w:color w:val="000000"/>
          <w:lang w:bidi="en-GB"/>
        </w:rPr>
        <w:t>BiB</w:t>
      </w:r>
      <w:proofErr w:type="spellEnd"/>
      <w:r w:rsidRPr="00D10316">
        <w:rPr>
          <w:color w:val="000000"/>
          <w:lang w:bidi="en-GB"/>
        </w:rPr>
        <w:t xml:space="preserve">, Born in Bradford’s Better Start, BiB4All; &gt;60,000 </w:t>
      </w:r>
      <w:proofErr w:type="spellStart"/>
      <w:r w:rsidRPr="00D10316">
        <w:rPr>
          <w:color w:val="000000"/>
          <w:lang w:bidi="en-GB"/>
        </w:rPr>
        <w:t>Bradfordians</w:t>
      </w:r>
      <w:proofErr w:type="spellEnd"/>
      <w:r w:rsidRPr="00D10316">
        <w:rPr>
          <w:color w:val="000000"/>
          <w:lang w:bidi="en-GB"/>
        </w:rPr>
        <w:t xml:space="preserve"> and counting) and unique routinely-collected health, social care, and education dataset for over 700,000 citizens (</w:t>
      </w:r>
      <w:hyperlink r:id="rId14" w:tooltip="https://borninbradford.nhs.uk/what-we-do/research-centres/connected-bradford/" w:history="1">
        <w:r w:rsidRPr="00D10316">
          <w:rPr>
            <w:rStyle w:val="Hyperlink"/>
            <w:lang w:bidi="en-GB"/>
          </w:rPr>
          <w:t>Connected-Bradford</w:t>
        </w:r>
      </w:hyperlink>
      <w:r w:rsidRPr="00D10316">
        <w:rPr>
          <w:color w:val="000000"/>
          <w:lang w:bidi="en-GB"/>
        </w:rPr>
        <w:t>). In addition, our national ‘Born and Bred in’ network (</w:t>
      </w:r>
      <w:proofErr w:type="spellStart"/>
      <w:r>
        <w:fldChar w:fldCharType="begin"/>
      </w:r>
      <w:r>
        <w:instrText>HYPERLINK "https://eur03.safelinks.protection.outlook.com/?url=https%3A%2F%2Fwww.babinetwork.co.uk%2F&amp;data=05%7C02%7CJ.Bentley%40leeds.ac.uk%7C16c25955dcfa4560b6f208dd609811b2%7Cbdeaeda8c81d45ce863e5232a535b7cb%7C0%7C0%7C638772928752142072%7CUnknown%7CTWFpbGZsb3d8eyJFbXB0eU1hcGkiOnRydWUsIlYiOiIwLjAuMDAwMCIsIlAiOiJXaW4zMiIsIkFOIjoiTWFpbCIsIldUIjoyfQ%3D%3D%7C0%7C%7C%7C&amp;sdata=PANO%2Fx1uUyPCfslvtRoNBojVvgluR%2FF408l65sTRNH0%3D&amp;reserved=0" \o "https://www.babinetwork.co.uk/"</w:instrText>
      </w:r>
      <w:r>
        <w:fldChar w:fldCharType="separate"/>
      </w:r>
      <w:r w:rsidRPr="00D10316">
        <w:rPr>
          <w:rStyle w:val="Hyperlink"/>
          <w:lang w:bidi="en-GB"/>
        </w:rPr>
        <w:t>BaBi</w:t>
      </w:r>
      <w:proofErr w:type="spellEnd"/>
      <w:r w:rsidRPr="00D10316">
        <w:rPr>
          <w:rStyle w:val="Hyperlink"/>
          <w:lang w:bidi="en-GB"/>
        </w:rPr>
        <w:t>-Network</w:t>
      </w:r>
      <w:r>
        <w:fldChar w:fldCharType="end"/>
      </w:r>
      <w:r w:rsidRPr="00D10316">
        <w:rPr>
          <w:color w:val="000000"/>
          <w:lang w:bidi="en-GB"/>
        </w:rPr>
        <w:t>) has sites in 15 UK cities.</w:t>
      </w:r>
    </w:p>
    <w:p w14:paraId="611FF35C" w14:textId="77777777" w:rsidR="007E1163" w:rsidRDefault="007E1163" w:rsidP="00E63AFE">
      <w:pPr>
        <w:rPr>
          <w:color w:val="000000"/>
          <w:lang w:bidi="en-GB"/>
        </w:rPr>
      </w:pPr>
    </w:p>
    <w:p w14:paraId="754EED81" w14:textId="25D26F40" w:rsidR="007E1163" w:rsidRDefault="00B23411" w:rsidP="00E63AFE">
      <w:pPr>
        <w:rPr>
          <w:color w:val="000000"/>
          <w:lang w:bidi="en-GB"/>
        </w:rPr>
      </w:pPr>
      <w:r>
        <w:rPr>
          <w:color w:val="000000"/>
          <w:lang w:bidi="en-GB"/>
        </w:rPr>
        <w:t>ACF p</w:t>
      </w:r>
      <w:r w:rsidR="00E63AFE" w:rsidRPr="00D10316">
        <w:rPr>
          <w:color w:val="000000"/>
          <w:lang w:bidi="en-GB"/>
        </w:rPr>
        <w:t xml:space="preserve">rojects will use these </w:t>
      </w:r>
      <w:proofErr w:type="spellStart"/>
      <w:r w:rsidR="00E63AFE" w:rsidRPr="00D10316">
        <w:rPr>
          <w:color w:val="000000"/>
          <w:lang w:bidi="en-GB"/>
        </w:rPr>
        <w:t>BiB</w:t>
      </w:r>
      <w:proofErr w:type="spellEnd"/>
      <w:r w:rsidR="00E63AFE" w:rsidRPr="00D10316">
        <w:rPr>
          <w:color w:val="000000"/>
          <w:lang w:bidi="en-GB"/>
        </w:rPr>
        <w:t xml:space="preserve"> data sources to generate cutting-edge evidence investigating ways to keep children and families healthy and translating this evidence into policy and practice.</w:t>
      </w:r>
    </w:p>
    <w:p w14:paraId="4E89BA11" w14:textId="77777777" w:rsidR="007E1163" w:rsidRDefault="007E1163" w:rsidP="00E63AFE">
      <w:pPr>
        <w:rPr>
          <w:color w:val="000000"/>
          <w:lang w:bidi="en-GB"/>
        </w:rPr>
      </w:pPr>
    </w:p>
    <w:p w14:paraId="11E9BF22" w14:textId="1502A49F" w:rsidR="007E1163" w:rsidRDefault="00E63AFE" w:rsidP="00E63AFE">
      <w:pPr>
        <w:rPr>
          <w:color w:val="000000"/>
          <w:lang w:bidi="en-GB"/>
        </w:rPr>
      </w:pPr>
      <w:r w:rsidRPr="00D10316">
        <w:rPr>
          <w:color w:val="000000"/>
          <w:lang w:bidi="en-GB"/>
        </w:rPr>
        <w:t>BIHR hosts multiple NIHR infrastructure programmes</w:t>
      </w:r>
      <w:r>
        <w:rPr>
          <w:color w:val="000000"/>
          <w:lang w:bidi="en-GB"/>
        </w:rPr>
        <w:t xml:space="preserve">: </w:t>
      </w:r>
      <w:hyperlink r:id="rId15" w:history="1">
        <w:r>
          <w:rPr>
            <w:rStyle w:val="Hyperlink"/>
            <w:lang w:bidi="en-GB"/>
          </w:rPr>
          <w:t>NIHR-Patient-Safety-Research-Collaboration</w:t>
        </w:r>
      </w:hyperlink>
      <w:r>
        <w:rPr>
          <w:color w:val="000000"/>
          <w:lang w:bidi="en-GB"/>
        </w:rPr>
        <w:t xml:space="preserve">, </w:t>
      </w:r>
      <w:hyperlink r:id="rId16" w:history="1">
        <w:r>
          <w:rPr>
            <w:rStyle w:val="Hyperlink"/>
            <w:lang w:bidi="en-GB"/>
          </w:rPr>
          <w:t>NIHR-Applied-Research-Collaboration-Yorkshire-and-Humber</w:t>
        </w:r>
      </w:hyperlink>
      <w:r>
        <w:rPr>
          <w:color w:val="000000"/>
          <w:lang w:bidi="en-GB"/>
        </w:rPr>
        <w:t xml:space="preserve">, </w:t>
      </w:r>
      <w:hyperlink r:id="rId17" w:history="1">
        <w:r>
          <w:rPr>
            <w:rStyle w:val="Hyperlink"/>
            <w:lang w:bidi="en-GB"/>
          </w:rPr>
          <w:t>NIHR-Patient-Recruitment-Centre</w:t>
        </w:r>
      </w:hyperlink>
      <w:r>
        <w:rPr>
          <w:color w:val="000000"/>
          <w:lang w:bidi="en-GB"/>
        </w:rPr>
        <w:t>,</w:t>
      </w:r>
      <w:r w:rsidRPr="00D10316">
        <w:rPr>
          <w:color w:val="000000"/>
          <w:lang w:bidi="en-GB"/>
        </w:rPr>
        <w:t xml:space="preserve"> </w:t>
      </w:r>
      <w:hyperlink r:id="rId18" w:history="1">
        <w:r>
          <w:rPr>
            <w:rStyle w:val="Hyperlink"/>
            <w:lang w:bidi="en-GB"/>
          </w:rPr>
          <w:t>NIHR-Commercial-Research-Delivery-Centre</w:t>
        </w:r>
      </w:hyperlink>
      <w:r>
        <w:rPr>
          <w:color w:val="000000"/>
          <w:lang w:bidi="en-GB"/>
        </w:rPr>
        <w:t xml:space="preserve"> </w:t>
      </w:r>
      <w:r w:rsidRPr="00A73B63">
        <w:rPr>
          <w:color w:val="000000"/>
          <w:lang w:bidi="en-GB"/>
        </w:rPr>
        <w:t xml:space="preserve"> </w:t>
      </w:r>
      <w:r w:rsidRPr="00D10316">
        <w:rPr>
          <w:color w:val="000000"/>
          <w:lang w:bidi="en-GB"/>
        </w:rPr>
        <w:t xml:space="preserve">and the </w:t>
      </w:r>
      <w:hyperlink r:id="rId19" w:tooltip="https://wolfsoncahr.uk/" w:history="1">
        <w:r w:rsidRPr="00D10316">
          <w:rPr>
            <w:rStyle w:val="Hyperlink"/>
            <w:lang w:bidi="en-GB"/>
          </w:rPr>
          <w:t>Wolfson-Centre-for-Applied-Health-Research</w:t>
        </w:r>
      </w:hyperlink>
      <w:r w:rsidRPr="00D10316">
        <w:rPr>
          <w:color w:val="000000"/>
          <w:lang w:bidi="en-GB"/>
        </w:rPr>
        <w:t>.</w:t>
      </w:r>
    </w:p>
    <w:p w14:paraId="42BD27C3" w14:textId="77777777" w:rsidR="007E1163" w:rsidRDefault="007E1163" w:rsidP="00E63AFE">
      <w:pPr>
        <w:rPr>
          <w:color w:val="000000"/>
          <w:lang w:bidi="en-GB"/>
        </w:rPr>
      </w:pPr>
    </w:p>
    <w:p w14:paraId="69905B7F" w14:textId="3468C3DB" w:rsidR="00E63AFE" w:rsidRDefault="00B23411" w:rsidP="00E63AFE">
      <w:pPr>
        <w:rPr>
          <w:color w:val="000000"/>
          <w:lang w:bidi="en-GB"/>
        </w:rPr>
      </w:pPr>
      <w:r w:rsidRPr="00D10316">
        <w:rPr>
          <w:color w:val="000000"/>
          <w:lang w:bidi="en-GB"/>
        </w:rPr>
        <w:t>BIHR has an exceptional track record of supporting early career researchers to thrive, including &gt;20 PhDs in the last five years.</w:t>
      </w:r>
    </w:p>
    <w:p w14:paraId="5D0B6AC0" w14:textId="77777777" w:rsidR="00233AAA" w:rsidRPr="00F44035" w:rsidRDefault="00233AAA" w:rsidP="00233AAA">
      <w:pPr>
        <w:spacing w:after="0"/>
        <w:ind w:left="360"/>
        <w:rPr>
          <w:bCs/>
          <w:szCs w:val="22"/>
        </w:rPr>
      </w:pPr>
    </w:p>
    <w:p w14:paraId="1A0B22B7" w14:textId="6A78A92A" w:rsidR="00336B8B" w:rsidRPr="00F44035" w:rsidRDefault="00336B8B" w:rsidP="001446D6">
      <w:pPr>
        <w:pStyle w:val="Heading2"/>
      </w:pPr>
      <w:r w:rsidRPr="00F44035">
        <w:t>Academic Clinical Fellowship Training Programme: Clinical Component</w:t>
      </w:r>
      <w:r w:rsidR="004E6FE9" w:rsidRPr="00F44035">
        <w:t xml:space="preserve"> </w:t>
      </w:r>
    </w:p>
    <w:p w14:paraId="53F5B488" w14:textId="1FE70244" w:rsidR="00ED5BB8" w:rsidRPr="00F44035" w:rsidRDefault="00ED5BB8" w:rsidP="1E2A74D2">
      <w:r>
        <w:t xml:space="preserve">The successful ACF will continue to undergo clinical paediatric training co supervised by the </w:t>
      </w:r>
      <w:r w:rsidR="000A1DA4">
        <w:t>Yorkshire School of Paediatrics</w:t>
      </w:r>
      <w:r>
        <w:t xml:space="preserve">, whose remit is to ensure the provision of education of a consistent high quality across the </w:t>
      </w:r>
      <w:r w:rsidR="0057687C">
        <w:t>NHS England Yorkshire and Humber</w:t>
      </w:r>
      <w:r>
        <w:t xml:space="preserve"> region, manage initial selection and subsequent allocation to appropriate placements. </w:t>
      </w:r>
      <w:r w:rsidR="00BD0AC3" w:rsidRPr="1E2A74D2">
        <w:rPr>
          <w:lang w:eastAsia="en-GB"/>
        </w:rPr>
        <w:t>Bradford Teaching Hospitals NHS Foundation Trust (BTHFT)</w:t>
      </w:r>
      <w:r w:rsidR="08E28D6B" w:rsidRPr="1E2A74D2">
        <w:rPr>
          <w:lang w:eastAsia="en-GB"/>
        </w:rPr>
        <w:t xml:space="preserve"> </w:t>
      </w:r>
      <w:r>
        <w:t>will provide induction, delivery of workplace-based assessments in accordance with the Royal College of Paediatrics and Child Health competence-based curriculum</w:t>
      </w:r>
      <w:r w:rsidR="005D0F74">
        <w:t xml:space="preserve"> </w:t>
      </w:r>
      <w:r>
        <w:t xml:space="preserve">and contribute to joint annual reviews of competence progression (see below). The clinical training programme will be tailored to suit the needs of the trainee and will rotate through paediatric posts at </w:t>
      </w:r>
      <w:r w:rsidR="00BD0AC3">
        <w:t xml:space="preserve">BTHFT </w:t>
      </w:r>
      <w:r>
        <w:t xml:space="preserve">where the ACF will progress their training.  </w:t>
      </w:r>
    </w:p>
    <w:p w14:paraId="0214A4E8" w14:textId="77777777" w:rsidR="00682203" w:rsidRDefault="00682203" w:rsidP="00ED5BB8">
      <w:pPr>
        <w:autoSpaceDE w:val="0"/>
        <w:autoSpaceDN w:val="0"/>
        <w:adjustRightInd w:val="0"/>
        <w:rPr>
          <w:szCs w:val="22"/>
        </w:rPr>
      </w:pPr>
    </w:p>
    <w:p w14:paraId="5C8EF26F" w14:textId="77777777" w:rsidR="00682203" w:rsidRPr="00682203" w:rsidRDefault="00682203" w:rsidP="00682203">
      <w:pPr>
        <w:autoSpaceDE w:val="0"/>
        <w:autoSpaceDN w:val="0"/>
        <w:adjustRightInd w:val="0"/>
        <w:rPr>
          <w:szCs w:val="22"/>
        </w:rPr>
      </w:pPr>
      <w:r w:rsidRPr="00682203">
        <w:rPr>
          <w:b/>
          <w:bCs/>
          <w:szCs w:val="22"/>
        </w:rPr>
        <w:t xml:space="preserve">Bradford District and Craven Health and Care Partnership: </w:t>
      </w:r>
    </w:p>
    <w:p w14:paraId="72F77572" w14:textId="251F4CEB" w:rsidR="00682203" w:rsidRPr="00682203" w:rsidRDefault="00682203" w:rsidP="00682203">
      <w:pPr>
        <w:autoSpaceDE w:val="0"/>
        <w:autoSpaceDN w:val="0"/>
        <w:adjustRightInd w:val="0"/>
        <w:rPr>
          <w:szCs w:val="22"/>
        </w:rPr>
      </w:pPr>
      <w:r w:rsidRPr="00682203">
        <w:rPr>
          <w:szCs w:val="22"/>
        </w:rPr>
        <w:t>At Bradford Teaching Hospitals, we are proud to be part of the Bradford District and Craven Health and Care Partnership (BDCHCP)</w:t>
      </w:r>
      <w:r>
        <w:rPr>
          <w:rStyle w:val="FootnoteReference"/>
          <w:szCs w:val="22"/>
        </w:rPr>
        <w:footnoteReference w:id="2"/>
      </w:r>
      <w:r w:rsidRPr="00682203">
        <w:rPr>
          <w:szCs w:val="22"/>
        </w:rPr>
        <w:t xml:space="preserve">. In our local HCP we have a joint vision to </w:t>
      </w:r>
      <w:r w:rsidRPr="00682203">
        <w:rPr>
          <w:b/>
          <w:bCs/>
          <w:i/>
          <w:iCs/>
          <w:szCs w:val="22"/>
        </w:rPr>
        <w:t>act as one to keep people Happy, Healthy at Home</w:t>
      </w:r>
      <w:r w:rsidRPr="00682203">
        <w:rPr>
          <w:szCs w:val="22"/>
        </w:rPr>
        <w:t xml:space="preserve">. </w:t>
      </w:r>
    </w:p>
    <w:p w14:paraId="1A61908D" w14:textId="77777777" w:rsidR="00682203" w:rsidRPr="00682203" w:rsidRDefault="00682203" w:rsidP="00682203">
      <w:pPr>
        <w:autoSpaceDE w:val="0"/>
        <w:autoSpaceDN w:val="0"/>
        <w:adjustRightInd w:val="0"/>
        <w:rPr>
          <w:szCs w:val="22"/>
        </w:rPr>
      </w:pPr>
      <w:r w:rsidRPr="00682203">
        <w:rPr>
          <w:szCs w:val="22"/>
        </w:rPr>
        <w:t xml:space="preserve">We try to </w:t>
      </w:r>
      <w:r w:rsidRPr="00682203">
        <w:rPr>
          <w:b/>
          <w:bCs/>
          <w:i/>
          <w:iCs/>
          <w:szCs w:val="22"/>
        </w:rPr>
        <w:t xml:space="preserve">meet people where they are and work with them to access the tools and </w:t>
      </w:r>
      <w:proofErr w:type="gramStart"/>
      <w:r w:rsidRPr="00682203">
        <w:rPr>
          <w:b/>
          <w:bCs/>
          <w:i/>
          <w:iCs/>
          <w:szCs w:val="22"/>
        </w:rPr>
        <w:t>opportunities</w:t>
      </w:r>
      <w:proofErr w:type="gramEnd"/>
      <w:r w:rsidRPr="00682203">
        <w:rPr>
          <w:b/>
          <w:bCs/>
          <w:i/>
          <w:iCs/>
          <w:szCs w:val="22"/>
        </w:rPr>
        <w:t xml:space="preserve"> they need to enable them to live longer in good health</w:t>
      </w:r>
      <w:r w:rsidRPr="00682203">
        <w:rPr>
          <w:i/>
          <w:iCs/>
          <w:szCs w:val="22"/>
        </w:rPr>
        <w:t xml:space="preserve">. </w:t>
      </w:r>
      <w:r w:rsidRPr="00682203">
        <w:rPr>
          <w:szCs w:val="22"/>
        </w:rPr>
        <w:t xml:space="preserve">Everyone in this partnership has a role to play in delivering this vision. </w:t>
      </w:r>
    </w:p>
    <w:p w14:paraId="2BF327B2" w14:textId="77777777" w:rsidR="00682203" w:rsidRPr="00682203" w:rsidRDefault="00682203" w:rsidP="00682203">
      <w:pPr>
        <w:autoSpaceDE w:val="0"/>
        <w:autoSpaceDN w:val="0"/>
        <w:adjustRightInd w:val="0"/>
        <w:rPr>
          <w:szCs w:val="22"/>
        </w:rPr>
      </w:pPr>
      <w:r w:rsidRPr="00682203">
        <w:rPr>
          <w:szCs w:val="22"/>
        </w:rPr>
        <w:lastRenderedPageBreak/>
        <w:t xml:space="preserve">As a provider of hospital care and a large research and teaching organisation, we have a complementary vision at the Trust </w:t>
      </w:r>
      <w:r w:rsidRPr="00682203">
        <w:rPr>
          <w:i/>
          <w:iCs/>
          <w:szCs w:val="22"/>
        </w:rPr>
        <w:t xml:space="preserve">to be an </w:t>
      </w:r>
      <w:r w:rsidRPr="00682203">
        <w:rPr>
          <w:b/>
          <w:bCs/>
          <w:i/>
          <w:iCs/>
          <w:szCs w:val="22"/>
        </w:rPr>
        <w:t xml:space="preserve">outstanding provider of healthcare, research and education and a great place to work. </w:t>
      </w:r>
    </w:p>
    <w:p w14:paraId="73B7903E" w14:textId="2A46B387" w:rsidR="00682203" w:rsidRDefault="00682203" w:rsidP="00682203">
      <w:pPr>
        <w:autoSpaceDE w:val="0"/>
        <w:autoSpaceDN w:val="0"/>
        <w:adjustRightInd w:val="0"/>
        <w:rPr>
          <w:szCs w:val="22"/>
        </w:rPr>
      </w:pPr>
      <w:r w:rsidRPr="00682203">
        <w:rPr>
          <w:szCs w:val="22"/>
        </w:rPr>
        <w:t>Through the delivery of this vision and by working with our local HCP partners to nurture our workforce and manage our finances and resources wisely, we can provide new and innovative services to address inequalities.</w:t>
      </w:r>
    </w:p>
    <w:p w14:paraId="049B72BE" w14:textId="77777777" w:rsidR="00682203" w:rsidRPr="00682203" w:rsidRDefault="00682203" w:rsidP="00682203">
      <w:pPr>
        <w:autoSpaceDE w:val="0"/>
        <w:autoSpaceDN w:val="0"/>
        <w:adjustRightInd w:val="0"/>
        <w:rPr>
          <w:szCs w:val="22"/>
        </w:rPr>
      </w:pPr>
      <w:r w:rsidRPr="00682203">
        <w:rPr>
          <w:szCs w:val="22"/>
        </w:rPr>
        <w:t xml:space="preserve">Bradford is the fifth largest metropolitan district in England. Social deprivation, ethnicity, lifestyle and a large proportion of the population at each end of the age spectrum combine to give Bradford a set of circumstances that create health inequalities. In Bradford these inequalities often result in the earlier development of multiple illnesses which ultimately lead to decreased life (and healthy life) expectancy. </w:t>
      </w:r>
    </w:p>
    <w:p w14:paraId="72B70506" w14:textId="5A8D96A6" w:rsidR="00682203" w:rsidRDefault="00682203" w:rsidP="00682203">
      <w:pPr>
        <w:autoSpaceDE w:val="0"/>
        <w:autoSpaceDN w:val="0"/>
        <w:adjustRightInd w:val="0"/>
        <w:rPr>
          <w:szCs w:val="22"/>
        </w:rPr>
      </w:pPr>
      <w:r w:rsidRPr="00682203">
        <w:rPr>
          <w:szCs w:val="22"/>
        </w:rPr>
        <w:t xml:space="preserve">Our </w:t>
      </w:r>
      <w:proofErr w:type="gramStart"/>
      <w:r w:rsidRPr="00682203">
        <w:rPr>
          <w:szCs w:val="22"/>
        </w:rPr>
        <w:t>main focus</w:t>
      </w:r>
      <w:proofErr w:type="gramEnd"/>
      <w:r w:rsidRPr="00682203">
        <w:rPr>
          <w:szCs w:val="22"/>
        </w:rPr>
        <w:t xml:space="preserve"> will be to act as one with our partners in our Bradford District and Craven </w:t>
      </w:r>
      <w:proofErr w:type="gramStart"/>
      <w:r w:rsidRPr="00682203">
        <w:rPr>
          <w:szCs w:val="22"/>
        </w:rPr>
        <w:t>place based</w:t>
      </w:r>
      <w:proofErr w:type="gramEnd"/>
      <w:r w:rsidRPr="00682203">
        <w:rPr>
          <w:szCs w:val="22"/>
        </w:rPr>
        <w:t xml:space="preserve"> partnership. However, we recognise that we are part of a wider partnership across West Yorkshire and that actions to develop services locally will always be taken within a framework that aims to improve health and care provision and reduce health inequalities across the whole of West Yorkshire.</w:t>
      </w:r>
    </w:p>
    <w:p w14:paraId="401D4DAC" w14:textId="77777777" w:rsidR="00682203" w:rsidRPr="00682203" w:rsidRDefault="00682203" w:rsidP="00682203">
      <w:pPr>
        <w:autoSpaceDE w:val="0"/>
        <w:autoSpaceDN w:val="0"/>
        <w:adjustRightInd w:val="0"/>
        <w:rPr>
          <w:szCs w:val="22"/>
        </w:rPr>
      </w:pPr>
      <w:r w:rsidRPr="00682203">
        <w:rPr>
          <w:szCs w:val="22"/>
        </w:rPr>
        <w:t xml:space="preserve">The West Yorkshire Health and Care Partnership (WYHCP) is built from the bottom up using plans developed in the 5 local “Places” that make up the region. </w:t>
      </w:r>
    </w:p>
    <w:p w14:paraId="3F39A384" w14:textId="77777777" w:rsidR="00682203" w:rsidRPr="00682203" w:rsidRDefault="00682203" w:rsidP="00682203">
      <w:pPr>
        <w:autoSpaceDE w:val="0"/>
        <w:autoSpaceDN w:val="0"/>
        <w:adjustRightInd w:val="0"/>
        <w:rPr>
          <w:szCs w:val="22"/>
        </w:rPr>
      </w:pPr>
      <w:r w:rsidRPr="00682203">
        <w:rPr>
          <w:szCs w:val="22"/>
        </w:rPr>
        <w:t xml:space="preserve">Bradford Teaching Hospitals NHS Foundation Trust is also part of the West Yorkshire Association of Acute Trusts (WYAAT). </w:t>
      </w:r>
    </w:p>
    <w:p w14:paraId="2142C53D" w14:textId="77777777" w:rsidR="00682203" w:rsidRPr="00682203" w:rsidRDefault="00682203" w:rsidP="00682203">
      <w:pPr>
        <w:autoSpaceDE w:val="0"/>
        <w:autoSpaceDN w:val="0"/>
        <w:adjustRightInd w:val="0"/>
        <w:rPr>
          <w:szCs w:val="22"/>
        </w:rPr>
      </w:pPr>
      <w:r w:rsidRPr="00682203">
        <w:rPr>
          <w:szCs w:val="22"/>
        </w:rPr>
        <w:t xml:space="preserve">WYAAT is the acute sector arm of the WYHCP and is a collaborative of the NHS hospital trusts from across West Yorkshire and Harrogate working together to provide the best possible care for our patients. </w:t>
      </w:r>
    </w:p>
    <w:p w14:paraId="1995772D" w14:textId="77777777" w:rsidR="00682203" w:rsidRPr="00682203" w:rsidRDefault="00682203" w:rsidP="00682203">
      <w:pPr>
        <w:autoSpaceDE w:val="0"/>
        <w:autoSpaceDN w:val="0"/>
        <w:adjustRightInd w:val="0"/>
        <w:rPr>
          <w:szCs w:val="22"/>
        </w:rPr>
      </w:pPr>
      <w:r w:rsidRPr="00682203">
        <w:rPr>
          <w:szCs w:val="22"/>
        </w:rPr>
        <w:t xml:space="preserve">By bringing together the wide range of skills and expertise across West Yorkshire and Harrogate we are working differently, innovating and driving forward change to deliver the highest quality care. By working for Bradford Teaching Hospitals NHS Foundation Trust this is your opportunity to be a part of that change. </w:t>
      </w:r>
    </w:p>
    <w:p w14:paraId="69E45C06" w14:textId="1609ADCD" w:rsidR="00682203" w:rsidRDefault="00682203" w:rsidP="00682203">
      <w:pPr>
        <w:autoSpaceDE w:val="0"/>
        <w:autoSpaceDN w:val="0"/>
        <w:adjustRightInd w:val="0"/>
        <w:rPr>
          <w:b/>
          <w:bCs/>
          <w:szCs w:val="22"/>
        </w:rPr>
      </w:pPr>
      <w:r w:rsidRPr="00682203">
        <w:rPr>
          <w:b/>
          <w:bCs/>
          <w:szCs w:val="22"/>
        </w:rPr>
        <w:t>Bradford Teaching Hospitals NHS Foundation Trust:</w:t>
      </w:r>
    </w:p>
    <w:p w14:paraId="55B29622" w14:textId="77777777" w:rsidR="00682203" w:rsidRPr="00682203" w:rsidRDefault="00682203" w:rsidP="00682203">
      <w:pPr>
        <w:autoSpaceDE w:val="0"/>
        <w:autoSpaceDN w:val="0"/>
        <w:adjustRightInd w:val="0"/>
        <w:rPr>
          <w:szCs w:val="22"/>
        </w:rPr>
      </w:pPr>
      <w:r w:rsidRPr="00682203">
        <w:rPr>
          <w:szCs w:val="22"/>
        </w:rPr>
        <w:t xml:space="preserve">Bradford Teaching Hospitals NHS Foundation Trust is one of only two teaching hospital trusts in West Yorkshire and has a turnover </w:t>
      </w:r>
      <w:proofErr w:type="gramStart"/>
      <w:r w:rsidRPr="00682203">
        <w:rPr>
          <w:szCs w:val="22"/>
        </w:rPr>
        <w:t>in excess of</w:t>
      </w:r>
      <w:proofErr w:type="gramEnd"/>
      <w:r w:rsidRPr="00682203">
        <w:rPr>
          <w:szCs w:val="22"/>
        </w:rPr>
        <w:t xml:space="preserve"> £400m per annum and employs over 6,400 staff. The Foundation Trust provides a comprehensive range of acute services, supported by an extensive community service offer, offering a range of care provision to almost all patients </w:t>
      </w:r>
    </w:p>
    <w:p w14:paraId="3F366D32" w14:textId="77777777" w:rsidR="00682203" w:rsidRPr="00682203" w:rsidRDefault="00682203" w:rsidP="00682203">
      <w:pPr>
        <w:autoSpaceDE w:val="0"/>
        <w:autoSpaceDN w:val="0"/>
        <w:adjustRightInd w:val="0"/>
        <w:rPr>
          <w:szCs w:val="22"/>
        </w:rPr>
      </w:pPr>
      <w:r w:rsidRPr="00682203">
        <w:rPr>
          <w:szCs w:val="22"/>
        </w:rPr>
        <w:t xml:space="preserve">We have two main hospital sites: Bradford Royal Infirmary and St Luke’s Hospital. Maternity Services are centralised at the maternity unit on the Bradford Royal Infirmary site which includes our neonatal unit. The main theatres and emergency admissions are located at Bradford Royal Infirmary while St Luke’s Hospital provides a large outpatient facility and wards for therapy and rehabilitation. In 2021/22 our Trust services delivered 5,525 babies, performed 13,102 operations in theatre and handled 423,154 outpatient appointments. We had 108,503 attendances at our Emergency Department. </w:t>
      </w:r>
    </w:p>
    <w:p w14:paraId="2607DEA6" w14:textId="77777777" w:rsidR="00682203" w:rsidRPr="00682203" w:rsidRDefault="00682203" w:rsidP="00682203">
      <w:pPr>
        <w:autoSpaceDE w:val="0"/>
        <w:autoSpaceDN w:val="0"/>
        <w:adjustRightInd w:val="0"/>
        <w:rPr>
          <w:szCs w:val="22"/>
        </w:rPr>
      </w:pPr>
      <w:r w:rsidRPr="00682203">
        <w:rPr>
          <w:szCs w:val="22"/>
        </w:rPr>
        <w:t xml:space="preserve">We also have four community </w:t>
      </w:r>
      <w:proofErr w:type="gramStart"/>
      <w:r w:rsidRPr="00682203">
        <w:rPr>
          <w:szCs w:val="22"/>
        </w:rPr>
        <w:t>hospitals;</w:t>
      </w:r>
      <w:proofErr w:type="gramEnd"/>
      <w:r w:rsidRPr="00682203">
        <w:rPr>
          <w:szCs w:val="22"/>
        </w:rPr>
        <w:t xml:space="preserve"> Westwood Park, Westbourne Green, Shipley Hospital and Eccleshill Community Hospital. Our community services include Dietetics, Therapy Services, Child Development and Clinical Psychology. These services, and some of our acute services, are provided in the community, with a range of outreach services being available including renal and cardiology. </w:t>
      </w:r>
    </w:p>
    <w:p w14:paraId="16F544B9" w14:textId="77777777" w:rsidR="00682203" w:rsidRPr="00682203" w:rsidRDefault="00682203" w:rsidP="00682203">
      <w:pPr>
        <w:autoSpaceDE w:val="0"/>
        <w:autoSpaceDN w:val="0"/>
        <w:adjustRightInd w:val="0"/>
        <w:rPr>
          <w:szCs w:val="22"/>
        </w:rPr>
      </w:pPr>
      <w:r w:rsidRPr="00682203">
        <w:rPr>
          <w:szCs w:val="22"/>
        </w:rPr>
        <w:t xml:space="preserve">All main specialties are represented in Bradford and the Foundation Trust is a specialist centre for a number of </w:t>
      </w:r>
      <w:proofErr w:type="gramStart"/>
      <w:r w:rsidRPr="00682203">
        <w:rPr>
          <w:szCs w:val="22"/>
        </w:rPr>
        <w:t>specialties;</w:t>
      </w:r>
      <w:proofErr w:type="gramEnd"/>
      <w:r w:rsidRPr="00682203">
        <w:rPr>
          <w:szCs w:val="22"/>
        </w:rPr>
        <w:t xml:space="preserve"> including upper gastrointestinal cancer, urology and head </w:t>
      </w:r>
      <w:r w:rsidRPr="00682203">
        <w:rPr>
          <w:szCs w:val="22"/>
        </w:rPr>
        <w:lastRenderedPageBreak/>
        <w:t xml:space="preserve">&amp; neck cancer, with a tertiary service for hand trauma. We also host the Yorkshire Cochlear Implant Centre and provide services to neighbouring Trusts in many areas including ophthalmology, ear nose &amp; throat (ENT), plastics, renal medicine and medical oncology. The Trust is also the west of West Yorkshire specialist hub for Vascular Services. </w:t>
      </w:r>
    </w:p>
    <w:p w14:paraId="5A5A2C72" w14:textId="77777777" w:rsidR="00682203" w:rsidRPr="00682203" w:rsidRDefault="00682203" w:rsidP="00682203">
      <w:pPr>
        <w:autoSpaceDE w:val="0"/>
        <w:autoSpaceDN w:val="0"/>
        <w:adjustRightInd w:val="0"/>
        <w:rPr>
          <w:szCs w:val="22"/>
        </w:rPr>
      </w:pPr>
      <w:r w:rsidRPr="00682203">
        <w:rPr>
          <w:szCs w:val="22"/>
        </w:rPr>
        <w:t xml:space="preserve">The Foundation Trust recognises that it must continue to invest in and redevelop its facilities. In recent years we have undertaken much work to improve and future-proof the built environment. A substantial part of this programme is the new hospital wing at BRI, which has been operational since spring 2017. This wing contains state of the art facilities for Critical Care, Elderly Medicine and Paediatrics as well as a </w:t>
      </w:r>
      <w:proofErr w:type="gramStart"/>
      <w:r w:rsidRPr="00682203">
        <w:rPr>
          <w:szCs w:val="22"/>
        </w:rPr>
        <w:t>brand new</w:t>
      </w:r>
      <w:proofErr w:type="gramEnd"/>
      <w:r w:rsidRPr="00682203">
        <w:rPr>
          <w:szCs w:val="22"/>
        </w:rPr>
        <w:t xml:space="preserve"> retail complex for patients, staff and visitors. The Foundation Trust has further invested in its infrastructure and launched the new electronic Patient Record (a joint project with Calderdale and Huddersfield NHS Foundation Trust) in September 2017. </w:t>
      </w:r>
    </w:p>
    <w:p w14:paraId="2509868C" w14:textId="5067F6F1" w:rsidR="00682203" w:rsidRDefault="00682203" w:rsidP="00682203">
      <w:pPr>
        <w:autoSpaceDE w:val="0"/>
        <w:autoSpaceDN w:val="0"/>
        <w:adjustRightInd w:val="0"/>
        <w:rPr>
          <w:szCs w:val="22"/>
        </w:rPr>
      </w:pPr>
      <w:r w:rsidRPr="00682203">
        <w:rPr>
          <w:szCs w:val="22"/>
        </w:rPr>
        <w:t>You can find out more information about the Trust and read our Corporate Strategy; Our Patients, Our People, Our Place and Our Partners at https://www.bradfordhospitals.nhs.uk/our-trust/strategy/</w:t>
      </w:r>
    </w:p>
    <w:p w14:paraId="124EE3DD" w14:textId="77777777" w:rsidR="00682203" w:rsidRPr="00711E6A" w:rsidRDefault="00682203" w:rsidP="00ED5BB8">
      <w:pPr>
        <w:autoSpaceDE w:val="0"/>
        <w:autoSpaceDN w:val="0"/>
        <w:adjustRightInd w:val="0"/>
        <w:rPr>
          <w:szCs w:val="22"/>
        </w:rPr>
      </w:pPr>
    </w:p>
    <w:p w14:paraId="67BB1A95" w14:textId="77777777" w:rsidR="00336B8B" w:rsidRPr="00DD3C21" w:rsidRDefault="00336B8B" w:rsidP="001446D6">
      <w:pPr>
        <w:pStyle w:val="Heading1"/>
      </w:pPr>
      <w:r w:rsidRPr="00DD3C21">
        <w:t>CONTACTS</w:t>
      </w:r>
    </w:p>
    <w:p w14:paraId="0FF7BD58" w14:textId="2420F995" w:rsidR="00336B8B" w:rsidRPr="00DD3C21" w:rsidRDefault="006E6FC8" w:rsidP="001446D6">
      <w:pPr>
        <w:pStyle w:val="Heading2"/>
      </w:pPr>
      <w:r>
        <w:t>Academic Lead</w:t>
      </w:r>
      <w:r w:rsidR="002308A7">
        <w:t xml:space="preserve"> and Supervisor</w:t>
      </w:r>
      <w:r w:rsidR="00336B8B">
        <w:t>:</w:t>
      </w:r>
    </w:p>
    <w:p w14:paraId="2294C004" w14:textId="1BA2D8B6" w:rsidR="00BD0AC3" w:rsidRDefault="00BD0AC3" w:rsidP="000822A7">
      <w:pPr>
        <w:widowControl w:val="0"/>
        <w:spacing w:after="0"/>
      </w:pPr>
      <w:r>
        <w:t>Dr Sunil Bhopal</w:t>
      </w:r>
    </w:p>
    <w:p w14:paraId="7265C3BA" w14:textId="3AF4F264" w:rsidR="000822A7" w:rsidRDefault="000822A7" w:rsidP="000822A7">
      <w:pPr>
        <w:widowControl w:val="0"/>
        <w:spacing w:after="0"/>
      </w:pPr>
      <w:r w:rsidRPr="000822A7">
        <w:t>Director of Child Health Research</w:t>
      </w:r>
      <w:r w:rsidR="00B92EF7">
        <w:t>, Born in Bradford</w:t>
      </w:r>
      <w:r w:rsidR="00B92EF7" w:rsidRPr="000822A7" w:rsidDel="00B92EF7">
        <w:t xml:space="preserve"> </w:t>
      </w:r>
    </w:p>
    <w:p w14:paraId="26DD0405" w14:textId="65C4CC5D" w:rsidR="000822A7" w:rsidRPr="000822A7" w:rsidRDefault="000822A7" w:rsidP="000822A7">
      <w:pPr>
        <w:widowControl w:val="0"/>
        <w:spacing w:after="0"/>
      </w:pPr>
      <w:r>
        <w:t>Bradford Institute of Health Research</w:t>
      </w:r>
    </w:p>
    <w:p w14:paraId="0FCEC180" w14:textId="1263C5F8" w:rsidR="00BD0AC3" w:rsidRDefault="000822A7" w:rsidP="000822A7">
      <w:pPr>
        <w:widowControl w:val="0"/>
        <w:spacing w:after="0"/>
      </w:pPr>
      <w:r>
        <w:t xml:space="preserve">Email: </w:t>
      </w:r>
      <w:r w:rsidRPr="000822A7">
        <w:t>Sunil.Bhopal@bthft.nhs.uk</w:t>
      </w:r>
    </w:p>
    <w:p w14:paraId="05DAF76B" w14:textId="77777777" w:rsidR="00BD0AC3" w:rsidRPr="00B31130" w:rsidRDefault="00BD0AC3" w:rsidP="00A113FD">
      <w:pPr>
        <w:widowControl w:val="0"/>
      </w:pPr>
    </w:p>
    <w:p w14:paraId="5F033284" w14:textId="7D5437AA" w:rsidR="00336B8B" w:rsidRPr="00DD3C21" w:rsidRDefault="00336B8B" w:rsidP="001446D6">
      <w:pPr>
        <w:pStyle w:val="Heading2"/>
        <w:rPr>
          <w:noProof/>
        </w:rPr>
      </w:pPr>
      <w:r w:rsidRPr="00DD3C21">
        <w:rPr>
          <w:noProof/>
        </w:rPr>
        <w:t>Training Programme Director</w:t>
      </w:r>
      <w:r w:rsidR="00AA50A7">
        <w:rPr>
          <w:noProof/>
        </w:rPr>
        <w:t>s</w:t>
      </w:r>
      <w:r w:rsidRPr="00DD3C21">
        <w:rPr>
          <w:noProof/>
        </w:rPr>
        <w:t xml:space="preserve"> (clinical):</w:t>
      </w:r>
    </w:p>
    <w:p w14:paraId="4AE86621" w14:textId="77777777" w:rsidR="00AA50A7" w:rsidRDefault="00AA50A7" w:rsidP="00D25882">
      <w:pPr>
        <w:spacing w:after="0"/>
        <w:jc w:val="left"/>
        <w:rPr>
          <w:color w:val="000000" w:themeColor="text1"/>
        </w:rPr>
      </w:pPr>
      <w:r>
        <w:rPr>
          <w:color w:val="000000" w:themeColor="text1"/>
        </w:rPr>
        <w:t xml:space="preserve">Dr </w:t>
      </w:r>
      <w:proofErr w:type="spellStart"/>
      <w:r>
        <w:rPr>
          <w:color w:val="000000" w:themeColor="text1"/>
        </w:rPr>
        <w:t>Chakrapandi</w:t>
      </w:r>
      <w:proofErr w:type="spellEnd"/>
      <w:r>
        <w:rPr>
          <w:color w:val="000000" w:themeColor="text1"/>
        </w:rPr>
        <w:t xml:space="preserve"> Vasudevan</w:t>
      </w:r>
    </w:p>
    <w:p w14:paraId="6FE75936" w14:textId="1C67F776" w:rsidR="00D25882" w:rsidRDefault="00966080" w:rsidP="00D25882">
      <w:pPr>
        <w:spacing w:after="0"/>
        <w:jc w:val="left"/>
        <w:rPr>
          <w:color w:val="000000" w:themeColor="text1"/>
        </w:rPr>
      </w:pPr>
      <w:r>
        <w:rPr>
          <w:color w:val="000000" w:themeColor="text1"/>
        </w:rPr>
        <w:t>Consultant Pa</w:t>
      </w:r>
      <w:r w:rsidR="00313DA6">
        <w:rPr>
          <w:color w:val="000000" w:themeColor="text1"/>
        </w:rPr>
        <w:t>ediatrician</w:t>
      </w:r>
      <w:r w:rsidR="00AA50A7">
        <w:rPr>
          <w:color w:val="000000" w:themeColor="text1"/>
        </w:rPr>
        <w:t xml:space="preserve">, </w:t>
      </w:r>
    </w:p>
    <w:p w14:paraId="22AFF98B" w14:textId="1C8B9DE2" w:rsidR="00AA50A7" w:rsidRDefault="00AA50A7" w:rsidP="00D25882">
      <w:pPr>
        <w:spacing w:after="0"/>
        <w:jc w:val="left"/>
        <w:rPr>
          <w:color w:val="000000" w:themeColor="text1"/>
          <w:szCs w:val="22"/>
        </w:rPr>
      </w:pPr>
      <w:r>
        <w:rPr>
          <w:color w:val="000000" w:themeColor="text1"/>
        </w:rPr>
        <w:t>Training Programme Director</w:t>
      </w:r>
    </w:p>
    <w:p w14:paraId="01C14069" w14:textId="652B594C" w:rsidR="006E6FC8" w:rsidRPr="00D25882" w:rsidRDefault="006E6FC8" w:rsidP="00D25882">
      <w:pPr>
        <w:spacing w:after="0"/>
        <w:jc w:val="left"/>
        <w:rPr>
          <w:color w:val="000000" w:themeColor="text1"/>
          <w:szCs w:val="22"/>
        </w:rPr>
      </w:pPr>
      <w:r w:rsidRPr="00D25882">
        <w:rPr>
          <w:color w:val="000000" w:themeColor="text1"/>
          <w:szCs w:val="22"/>
        </w:rPr>
        <w:t>Email:</w:t>
      </w:r>
      <w:r w:rsidR="00AA50A7">
        <w:rPr>
          <w:color w:val="000000" w:themeColor="text1"/>
          <w:szCs w:val="22"/>
        </w:rPr>
        <w:t xml:space="preserve"> </w:t>
      </w:r>
      <w:r w:rsidR="00B92EF7" w:rsidRPr="00B92EF7">
        <w:rPr>
          <w:color w:val="000000" w:themeColor="text1"/>
          <w:szCs w:val="22"/>
        </w:rPr>
        <w:t>Chakrapani.Vasudevan@bthft.nhs.u</w:t>
      </w:r>
      <w:r w:rsidR="00B92EF7">
        <w:rPr>
          <w:color w:val="000000" w:themeColor="text1"/>
          <w:szCs w:val="22"/>
        </w:rPr>
        <w:t>k</w:t>
      </w:r>
      <w:r w:rsidR="00AA50A7" w:rsidRPr="00D25882" w:rsidDel="00AA50A7">
        <w:rPr>
          <w:color w:val="000000" w:themeColor="text1"/>
          <w:szCs w:val="22"/>
        </w:rPr>
        <w:t xml:space="preserve"> </w:t>
      </w:r>
    </w:p>
    <w:p w14:paraId="35745333" w14:textId="77777777" w:rsidR="00AA50A7" w:rsidRDefault="00AA50A7" w:rsidP="00336B8B">
      <w:pPr>
        <w:pStyle w:val="EmailSignature"/>
        <w:jc w:val="both"/>
        <w:rPr>
          <w:rFonts w:ascii="Arial" w:hAnsi="Arial" w:cs="Arial"/>
          <w:noProof/>
          <w:sz w:val="22"/>
          <w:szCs w:val="22"/>
        </w:rPr>
      </w:pPr>
    </w:p>
    <w:p w14:paraId="48C8C3CF" w14:textId="66ED376E" w:rsidR="00AA50A7" w:rsidRPr="00B92EF7" w:rsidRDefault="00AA50A7" w:rsidP="00336B8B">
      <w:pPr>
        <w:pStyle w:val="EmailSignature"/>
        <w:jc w:val="both"/>
        <w:rPr>
          <w:rFonts w:ascii="Arial" w:hAnsi="Arial" w:cs="Arial"/>
          <w:noProof/>
        </w:rPr>
      </w:pPr>
      <w:r w:rsidRPr="00B92EF7">
        <w:rPr>
          <w:rFonts w:ascii="Arial" w:hAnsi="Arial" w:cs="Arial"/>
          <w:noProof/>
        </w:rPr>
        <w:t>Dr Kathryn Davidson</w:t>
      </w:r>
    </w:p>
    <w:p w14:paraId="2E773C1A" w14:textId="697D4B9A" w:rsidR="00AA50A7" w:rsidRPr="00B92EF7" w:rsidRDefault="00AA50A7" w:rsidP="00336B8B">
      <w:pPr>
        <w:pStyle w:val="EmailSignature"/>
        <w:jc w:val="both"/>
        <w:rPr>
          <w:rFonts w:ascii="Arial" w:hAnsi="Arial" w:cs="Arial"/>
          <w:color w:val="000000" w:themeColor="text1"/>
        </w:rPr>
      </w:pPr>
      <w:r w:rsidRPr="00B92EF7">
        <w:rPr>
          <w:rFonts w:ascii="Arial" w:hAnsi="Arial" w:cs="Arial"/>
          <w:color w:val="000000" w:themeColor="text1"/>
        </w:rPr>
        <w:t>Consultant Paediatrician</w:t>
      </w:r>
    </w:p>
    <w:p w14:paraId="0D611A44" w14:textId="52E31B9E" w:rsidR="00AA50A7" w:rsidRPr="00B92EF7" w:rsidRDefault="00AA50A7" w:rsidP="00AA50A7">
      <w:pPr>
        <w:pStyle w:val="EmailSignature"/>
        <w:jc w:val="both"/>
        <w:rPr>
          <w:rFonts w:ascii="Arial" w:hAnsi="Arial" w:cs="Arial"/>
          <w:noProof/>
        </w:rPr>
      </w:pPr>
      <w:r w:rsidRPr="00B92EF7">
        <w:rPr>
          <w:rFonts w:ascii="Arial" w:hAnsi="Arial" w:cs="Arial"/>
          <w:noProof/>
        </w:rPr>
        <w:t>Training Programme Director for Higher Specialist Trainees - West</w:t>
      </w:r>
    </w:p>
    <w:p w14:paraId="2D4066AC" w14:textId="18D07FC5" w:rsidR="00AA50A7" w:rsidRPr="00B92EF7" w:rsidRDefault="00AA50A7" w:rsidP="00AA50A7">
      <w:pPr>
        <w:pStyle w:val="EmailSignature"/>
        <w:jc w:val="both"/>
        <w:rPr>
          <w:rFonts w:ascii="Arial" w:hAnsi="Arial" w:cs="Arial"/>
          <w:noProof/>
        </w:rPr>
      </w:pPr>
      <w:r w:rsidRPr="00B92EF7">
        <w:rPr>
          <w:rFonts w:ascii="Arial" w:hAnsi="Arial" w:cs="Arial"/>
          <w:noProof/>
        </w:rPr>
        <w:t xml:space="preserve">Email: </w:t>
      </w:r>
      <w:hyperlink r:id="rId20" w:history="1">
        <w:r w:rsidRPr="00B92EF7">
          <w:rPr>
            <w:rStyle w:val="Hyperlink"/>
            <w:rFonts w:ascii="Arial" w:hAnsi="Arial" w:cs="Arial"/>
            <w:noProof/>
          </w:rPr>
          <w:t>kathryn.davison@nhs.net</w:t>
        </w:r>
      </w:hyperlink>
    </w:p>
    <w:p w14:paraId="25A03FDA" w14:textId="5050224B" w:rsidR="00AA50A7" w:rsidRPr="00B92EF7" w:rsidRDefault="00AA50A7" w:rsidP="00AA50A7">
      <w:pPr>
        <w:pStyle w:val="EmailSignature"/>
        <w:jc w:val="both"/>
        <w:rPr>
          <w:rFonts w:ascii="Arial" w:hAnsi="Arial" w:cs="Arial"/>
          <w:noProof/>
        </w:rPr>
      </w:pPr>
      <w:r w:rsidRPr="00B92EF7">
        <w:rPr>
          <w:rFonts w:ascii="Arial" w:hAnsi="Arial" w:cs="Arial"/>
          <w:noProof/>
        </w:rPr>
        <w:t xml:space="preserve"> </w:t>
      </w:r>
    </w:p>
    <w:p w14:paraId="32F9BBE0" w14:textId="0FBE4C17" w:rsidR="00AA50A7" w:rsidRPr="00B92EF7" w:rsidRDefault="00AA50A7" w:rsidP="00336B8B">
      <w:pPr>
        <w:pStyle w:val="EmailSignature"/>
        <w:jc w:val="both"/>
        <w:rPr>
          <w:rFonts w:ascii="Arial" w:hAnsi="Arial" w:cs="Arial"/>
          <w:noProof/>
        </w:rPr>
      </w:pPr>
    </w:p>
    <w:p w14:paraId="2AA22F6B" w14:textId="77777777" w:rsidR="00336B8B" w:rsidRPr="00DD3C21" w:rsidRDefault="00336B8B" w:rsidP="001446D6">
      <w:pPr>
        <w:pStyle w:val="Heading2"/>
      </w:pPr>
      <w:r w:rsidRPr="00DD3C21">
        <w:t>Academic Training Programme Director</w:t>
      </w:r>
    </w:p>
    <w:p w14:paraId="2B01F3D7" w14:textId="77777777" w:rsidR="00336B8B" w:rsidRPr="00DD3C21" w:rsidRDefault="00336B8B" w:rsidP="00336B8B">
      <w:pPr>
        <w:pStyle w:val="BodyText"/>
        <w:jc w:val="both"/>
        <w:rPr>
          <w:sz w:val="24"/>
          <w:szCs w:val="24"/>
        </w:rPr>
      </w:pPr>
      <w:r w:rsidRPr="00DD3C21">
        <w:rPr>
          <w:sz w:val="24"/>
          <w:szCs w:val="24"/>
        </w:rPr>
        <w:t>Professor Phil Quirke</w:t>
      </w:r>
      <w:r w:rsidR="001446D6" w:rsidRPr="00DD3C21">
        <w:rPr>
          <w:sz w:val="24"/>
          <w:szCs w:val="24"/>
        </w:rPr>
        <w:tab/>
      </w:r>
      <w:r w:rsidR="001446D6" w:rsidRPr="00DD3C21">
        <w:rPr>
          <w:sz w:val="24"/>
          <w:szCs w:val="24"/>
        </w:rPr>
        <w:tab/>
      </w:r>
      <w:r w:rsidR="001446D6" w:rsidRPr="00DD3C21">
        <w:rPr>
          <w:sz w:val="24"/>
          <w:szCs w:val="24"/>
        </w:rPr>
        <w:tab/>
      </w:r>
      <w:hyperlink r:id="rId21" w:history="1">
        <w:r w:rsidRPr="00DD3C21">
          <w:rPr>
            <w:rStyle w:val="Hyperlink"/>
            <w:rFonts w:eastAsiaTheme="majorEastAsia"/>
            <w:sz w:val="24"/>
            <w:szCs w:val="24"/>
          </w:rPr>
          <w:t>p.quirke@leeds.ac.uk</w:t>
        </w:r>
      </w:hyperlink>
      <w:r w:rsidRPr="00DD3C21">
        <w:rPr>
          <w:sz w:val="24"/>
          <w:szCs w:val="24"/>
        </w:rPr>
        <w:t xml:space="preserve"> </w:t>
      </w:r>
    </w:p>
    <w:p w14:paraId="04F43C07" w14:textId="77777777" w:rsidR="007E1E53" w:rsidRDefault="007E1E53" w:rsidP="00336B8B">
      <w:pPr>
        <w:pStyle w:val="BodyText"/>
        <w:jc w:val="both"/>
        <w:rPr>
          <w:szCs w:val="22"/>
          <w:u w:val="single"/>
        </w:rPr>
      </w:pPr>
    </w:p>
    <w:p w14:paraId="40F8F680" w14:textId="77777777" w:rsidR="006E6FC8" w:rsidRPr="00DD3C21" w:rsidRDefault="006E6FC8" w:rsidP="00336B8B">
      <w:pPr>
        <w:pStyle w:val="BodyText"/>
        <w:jc w:val="both"/>
        <w:rPr>
          <w:szCs w:val="22"/>
          <w:u w:val="single"/>
        </w:rPr>
      </w:pPr>
    </w:p>
    <w:p w14:paraId="0AB0EEFA" w14:textId="77777777" w:rsidR="00903152" w:rsidRPr="00636D00" w:rsidRDefault="00903152" w:rsidP="00903152">
      <w:pPr>
        <w:pStyle w:val="Heading1"/>
        <w:spacing w:before="0"/>
        <w:rPr>
          <w:noProof/>
          <w:szCs w:val="22"/>
        </w:rPr>
      </w:pPr>
      <w:r w:rsidRPr="007A3D31">
        <w:t>Further Information</w:t>
      </w:r>
    </w:p>
    <w:p w14:paraId="40CC9535" w14:textId="5A136B30" w:rsidR="00903152" w:rsidRPr="009D2B6E" w:rsidRDefault="00903152" w:rsidP="00903152">
      <w:pPr>
        <w:rPr>
          <w:szCs w:val="22"/>
        </w:rPr>
      </w:pPr>
      <w:r w:rsidRPr="009D2B6E">
        <w:rPr>
          <w:szCs w:val="22"/>
        </w:rPr>
        <w:t>Because of the nature of the wo</w:t>
      </w:r>
      <w:r w:rsidR="008341E3">
        <w:rPr>
          <w:szCs w:val="22"/>
        </w:rPr>
        <w:t xml:space="preserve">rk for which you are applying, </w:t>
      </w:r>
      <w:r w:rsidR="007E1163">
        <w:rPr>
          <w:szCs w:val="22"/>
        </w:rPr>
        <w:t>t</w:t>
      </w:r>
      <w:r w:rsidR="007E1163" w:rsidRPr="009D2B6E">
        <w:rPr>
          <w:szCs w:val="22"/>
        </w:rPr>
        <w:t xml:space="preserve">his </w:t>
      </w:r>
      <w:r w:rsidRPr="009D2B6E">
        <w:rPr>
          <w:szCs w:val="22"/>
        </w:rPr>
        <w:t xml:space="preserve">post is exempted from the provisions of Section 4 (2) of the Rehabilitation of Offenders Act 1974 by virtue of the Rehabilitation of Offenders Act 1974 (Exceptions) Order 1975. </w:t>
      </w:r>
    </w:p>
    <w:p w14:paraId="0384E86D" w14:textId="77777777" w:rsidR="00903152" w:rsidRPr="009D2B6E" w:rsidRDefault="00903152" w:rsidP="00903152">
      <w:pPr>
        <w:rPr>
          <w:szCs w:val="22"/>
        </w:rPr>
      </w:pPr>
    </w:p>
    <w:p w14:paraId="1CD54CBB" w14:textId="77777777" w:rsidR="00903152" w:rsidRPr="009D2B6E" w:rsidRDefault="00903152" w:rsidP="00903152">
      <w:pPr>
        <w:widowControl w:val="0"/>
        <w:rPr>
          <w:bCs/>
          <w:szCs w:val="22"/>
        </w:rPr>
      </w:pPr>
      <w:r w:rsidRPr="009D2B6E">
        <w:rPr>
          <w:szCs w:val="22"/>
        </w:rPr>
        <w:t>Applicants are therefore, not entitled to withhold information about convictions, which for other purposes are “spent” under the provisions of the Act, and in the event of employment any failure to disclose such convictions could result in dismissal or disciplinary action by the University.  Any information given will be strictly confidential and will be considered only in relation to an application for positions to which the Order applies.</w:t>
      </w:r>
    </w:p>
    <w:p w14:paraId="3DED5F13" w14:textId="77777777" w:rsidR="00903152" w:rsidRPr="009D2B6E" w:rsidRDefault="00903152" w:rsidP="00903152">
      <w:pPr>
        <w:widowControl w:val="0"/>
        <w:rPr>
          <w:szCs w:val="22"/>
        </w:rPr>
      </w:pPr>
    </w:p>
    <w:p w14:paraId="3EBBCB7B" w14:textId="7089C086" w:rsidR="00336B8B" w:rsidRPr="00903152" w:rsidRDefault="008341E3" w:rsidP="00640CF3">
      <w:pPr>
        <w:rPr>
          <w:szCs w:val="22"/>
        </w:rPr>
      </w:pPr>
      <w:r w:rsidRPr="003324D5">
        <w:rPr>
          <w:rFonts w:cs="Arial"/>
        </w:rPr>
        <w:t xml:space="preserve">For further information about the Academic Clinical Fellowship programme, please refer to the NIHR </w:t>
      </w:r>
      <w:r w:rsidR="00640CF3" w:rsidRPr="00640CF3">
        <w:rPr>
          <w:rFonts w:cs="Arial"/>
        </w:rPr>
        <w:t xml:space="preserve">Integrated Academic Training (IAT) page on </w:t>
      </w:r>
      <w:hyperlink r:id="rId22" w:history="1">
        <w:r w:rsidR="00640CF3" w:rsidRPr="00640CF3">
          <w:rPr>
            <w:rStyle w:val="Hyperlink"/>
            <w:rFonts w:cs="Arial"/>
          </w:rPr>
          <w:t>https://www.nihr.ac.uk/explore-nihr/academy-programmes/integrated-academic-training.htm#one</w:t>
        </w:r>
      </w:hyperlink>
    </w:p>
    <w:sectPr w:rsidR="00336B8B" w:rsidRPr="00903152" w:rsidSect="00233AAA">
      <w:headerReference w:type="default" r:id="rId23"/>
      <w:footerReference w:type="default" r:id="rId24"/>
      <w:headerReference w:type="first" r:id="rId25"/>
      <w:pgSz w:w="11906" w:h="16838"/>
      <w:pgMar w:top="1418" w:right="1077" w:bottom="1134" w:left="1077"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A8AE0" w14:textId="77777777" w:rsidR="00460EAE" w:rsidRDefault="00460EAE" w:rsidP="00A47924">
      <w:pPr>
        <w:spacing w:after="0"/>
      </w:pPr>
      <w:r>
        <w:separator/>
      </w:r>
    </w:p>
  </w:endnote>
  <w:endnote w:type="continuationSeparator" w:id="0">
    <w:p w14:paraId="3B233711" w14:textId="77777777" w:rsidR="00460EAE" w:rsidRDefault="00460EAE" w:rsidP="00A47924">
      <w:pPr>
        <w:spacing w:after="0"/>
      </w:pPr>
      <w:r>
        <w:continuationSeparator/>
      </w:r>
    </w:p>
  </w:endnote>
  <w:endnote w:type="continuationNotice" w:id="1">
    <w:p w14:paraId="2C789141" w14:textId="77777777" w:rsidR="00460EAE" w:rsidRDefault="00460E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381589"/>
      <w:docPartObj>
        <w:docPartGallery w:val="Page Numbers (Bottom of Page)"/>
        <w:docPartUnique/>
      </w:docPartObj>
    </w:sdtPr>
    <w:sdtEndPr/>
    <w:sdtContent>
      <w:sdt>
        <w:sdtPr>
          <w:id w:val="860082579"/>
          <w:docPartObj>
            <w:docPartGallery w:val="Page Numbers (Top of Page)"/>
            <w:docPartUnique/>
          </w:docPartObj>
        </w:sdtPr>
        <w:sdtEndPr/>
        <w:sdtContent>
          <w:p w14:paraId="2FB6760A" w14:textId="621FE953" w:rsidR="00865F90" w:rsidRDefault="00865F90">
            <w:pPr>
              <w:pStyle w:val="Footer"/>
              <w:jc w:val="right"/>
            </w:pPr>
            <w:r>
              <w:t xml:space="preserve">Page </w:t>
            </w:r>
            <w:r>
              <w:rPr>
                <w:b/>
                <w:bCs/>
              </w:rPr>
              <w:fldChar w:fldCharType="begin"/>
            </w:r>
            <w:r>
              <w:rPr>
                <w:b/>
                <w:bCs/>
              </w:rPr>
              <w:instrText xml:space="preserve"> PAGE </w:instrText>
            </w:r>
            <w:r>
              <w:rPr>
                <w:b/>
                <w:bCs/>
              </w:rPr>
              <w:fldChar w:fldCharType="separate"/>
            </w:r>
            <w:r w:rsidR="0048306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8306E">
              <w:rPr>
                <w:b/>
                <w:bCs/>
                <w:noProof/>
              </w:rPr>
              <w:t>5</w:t>
            </w:r>
            <w:r>
              <w:rPr>
                <w:b/>
                <w:bCs/>
              </w:rPr>
              <w:fldChar w:fldCharType="end"/>
            </w:r>
          </w:p>
        </w:sdtContent>
      </w:sdt>
    </w:sdtContent>
  </w:sdt>
  <w:p w14:paraId="05DB1994" w14:textId="77777777" w:rsidR="00865F90" w:rsidRDefault="0086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9CCA" w14:textId="77777777" w:rsidR="00460EAE" w:rsidRDefault="00460EAE" w:rsidP="00A47924">
      <w:pPr>
        <w:spacing w:after="0"/>
      </w:pPr>
      <w:r>
        <w:separator/>
      </w:r>
    </w:p>
  </w:footnote>
  <w:footnote w:type="continuationSeparator" w:id="0">
    <w:p w14:paraId="1ED1C88E" w14:textId="77777777" w:rsidR="00460EAE" w:rsidRDefault="00460EAE" w:rsidP="00A47924">
      <w:pPr>
        <w:spacing w:after="0"/>
      </w:pPr>
      <w:r>
        <w:continuationSeparator/>
      </w:r>
    </w:p>
  </w:footnote>
  <w:footnote w:type="continuationNotice" w:id="1">
    <w:p w14:paraId="5176DB66" w14:textId="77777777" w:rsidR="00460EAE" w:rsidRDefault="00460EAE">
      <w:pPr>
        <w:spacing w:after="0"/>
      </w:pPr>
    </w:p>
  </w:footnote>
  <w:footnote w:id="2">
    <w:p w14:paraId="3CD6942F" w14:textId="6C6AE67D" w:rsidR="00682203" w:rsidRDefault="00682203">
      <w:pPr>
        <w:pStyle w:val="FootnoteText"/>
      </w:pPr>
      <w:r>
        <w:rPr>
          <w:rStyle w:val="FootnoteReference"/>
        </w:rPr>
        <w:footnoteRef/>
      </w:r>
      <w:r>
        <w:t xml:space="preserve"> </w:t>
      </w:r>
      <w:r w:rsidRPr="00682203">
        <w:t xml:space="preserve">1 Bradford District and Craven Health and Care Partnership (HCP) is our local integrated care system, it is a partnership of local health and care organisations working together and acting as one to develop and deliver health and care services in a coordinated and coherent way. It is made up of Airedale NHS Foundation Trust, Bradford Care Alliance, Bradford Care Association, Bradford District Care Foundation NHS Trust, Bradford Teaching Hospitals NHS Trust, Bradford District Voluntary and Community Sector Assembly, City of Bradford Metropolitan District Council and Primary Care Providers.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1828" w14:textId="77777777" w:rsidR="00865F90" w:rsidRPr="00A47924" w:rsidRDefault="00865F90" w:rsidP="001446D6">
    <w:pPr>
      <w:pStyle w:val="Header"/>
      <w:tabs>
        <w:tab w:val="clear" w:pos="4513"/>
        <w:tab w:val="clear" w:pos="9026"/>
        <w:tab w:val="center" w:pos="4876"/>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6581" w14:textId="0EA07D6D" w:rsidR="00865F90" w:rsidRDefault="00887DB9">
    <w:pPr>
      <w:pStyle w:val="Header"/>
    </w:pPr>
    <w:r>
      <w:rPr>
        <w:b/>
        <w:bCs/>
        <w:noProof/>
        <w:lang w:eastAsia="en-GB"/>
      </w:rPr>
      <w:drawing>
        <wp:anchor distT="0" distB="0" distL="114300" distR="114300" simplePos="0" relativeHeight="251658241" behindDoc="1" locked="0" layoutInCell="1" allowOverlap="1" wp14:anchorId="362D4F44" wp14:editId="397A2565">
          <wp:simplePos x="0" y="0"/>
          <wp:positionH relativeFrom="margin">
            <wp:align>right</wp:align>
          </wp:positionH>
          <wp:positionV relativeFrom="page">
            <wp:align>top</wp:align>
          </wp:positionV>
          <wp:extent cx="1352550" cy="1116979"/>
          <wp:effectExtent l="0" t="0" r="0" b="0"/>
          <wp:wrapTight wrapText="bothSides">
            <wp:wrapPolygon edited="0">
              <wp:start x="3651" y="4789"/>
              <wp:lineTo x="3651" y="15472"/>
              <wp:lineTo x="4563" y="16946"/>
              <wp:lineTo x="7606" y="17683"/>
              <wp:lineTo x="10344" y="17683"/>
              <wp:lineTo x="16124" y="16946"/>
              <wp:lineTo x="17949" y="15472"/>
              <wp:lineTo x="17341" y="4789"/>
              <wp:lineTo x="3651" y="4789"/>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116979"/>
                  </a:xfrm>
                  <a:prstGeom prst="rect">
                    <a:avLst/>
                  </a:prstGeom>
                </pic:spPr>
              </pic:pic>
            </a:graphicData>
          </a:graphic>
          <wp14:sizeRelH relativeFrom="margin">
            <wp14:pctWidth>0</wp14:pctWidth>
          </wp14:sizeRelH>
          <wp14:sizeRelV relativeFrom="margin">
            <wp14:pctHeight>0</wp14:pctHeight>
          </wp14:sizeRelV>
        </wp:anchor>
      </w:drawing>
    </w:r>
    <w:r w:rsidR="00865F90" w:rsidRPr="001446D6">
      <w:rPr>
        <w:noProof/>
        <w:lang w:eastAsia="en-GB"/>
      </w:rPr>
      <w:drawing>
        <wp:anchor distT="0" distB="0" distL="114300" distR="114300" simplePos="0" relativeHeight="251658240" behindDoc="0" locked="0" layoutInCell="1" allowOverlap="1" wp14:anchorId="5BE6E45A" wp14:editId="33748995">
          <wp:simplePos x="0" y="0"/>
          <wp:positionH relativeFrom="column">
            <wp:posOffset>-11249</wp:posOffset>
          </wp:positionH>
          <wp:positionV relativeFrom="paragraph">
            <wp:posOffset>-145303</wp:posOffset>
          </wp:positionV>
          <wp:extent cx="2391410" cy="843915"/>
          <wp:effectExtent l="0" t="0" r="8890" b="0"/>
          <wp:wrapNone/>
          <wp:docPr id="13" name="Picture 13" descr="C:\Users\Ryan.mckenzie\Desktop\University of l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yan.mckenzie\Desktop\University of lee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91410" cy="843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F14"/>
    <w:multiLevelType w:val="hybridMultilevel"/>
    <w:tmpl w:val="6D98D3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D753A"/>
    <w:multiLevelType w:val="hybridMultilevel"/>
    <w:tmpl w:val="F86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15CC9"/>
    <w:multiLevelType w:val="hybridMultilevel"/>
    <w:tmpl w:val="BD04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C6EB9"/>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D70AA"/>
    <w:multiLevelType w:val="hybridMultilevel"/>
    <w:tmpl w:val="DA269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C8200C"/>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1F0494"/>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4604A8"/>
    <w:multiLevelType w:val="hybridMultilevel"/>
    <w:tmpl w:val="001ED03A"/>
    <w:lvl w:ilvl="0" w:tplc="04D01416">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71454"/>
    <w:multiLevelType w:val="hybridMultilevel"/>
    <w:tmpl w:val="CB20235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232ED5"/>
    <w:multiLevelType w:val="hybridMultilevel"/>
    <w:tmpl w:val="CB2023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9003537">
    <w:abstractNumId w:val="3"/>
  </w:num>
  <w:num w:numId="2" w16cid:durableId="385687439">
    <w:abstractNumId w:val="9"/>
  </w:num>
  <w:num w:numId="3" w16cid:durableId="1082142560">
    <w:abstractNumId w:val="4"/>
  </w:num>
  <w:num w:numId="4" w16cid:durableId="1180505754">
    <w:abstractNumId w:val="2"/>
  </w:num>
  <w:num w:numId="5" w16cid:durableId="1194269497">
    <w:abstractNumId w:val="5"/>
  </w:num>
  <w:num w:numId="6" w16cid:durableId="424806283">
    <w:abstractNumId w:val="6"/>
  </w:num>
  <w:num w:numId="7" w16cid:durableId="844057890">
    <w:abstractNumId w:val="0"/>
  </w:num>
  <w:num w:numId="8" w16cid:durableId="1931352432">
    <w:abstractNumId w:val="8"/>
  </w:num>
  <w:num w:numId="9" w16cid:durableId="480195037">
    <w:abstractNumId w:val="1"/>
  </w:num>
  <w:num w:numId="10" w16cid:durableId="237373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B9"/>
    <w:rsid w:val="000043BE"/>
    <w:rsid w:val="000070C6"/>
    <w:rsid w:val="00032E57"/>
    <w:rsid w:val="00033301"/>
    <w:rsid w:val="00054FAA"/>
    <w:rsid w:val="000640BF"/>
    <w:rsid w:val="000822A7"/>
    <w:rsid w:val="0009370F"/>
    <w:rsid w:val="000A1DA4"/>
    <w:rsid w:val="000C07D0"/>
    <w:rsid w:val="000F6722"/>
    <w:rsid w:val="001446D6"/>
    <w:rsid w:val="001901B1"/>
    <w:rsid w:val="00192D79"/>
    <w:rsid w:val="00194646"/>
    <w:rsid w:val="001A2CFE"/>
    <w:rsid w:val="001C1BB9"/>
    <w:rsid w:val="001C2BD6"/>
    <w:rsid w:val="001C554E"/>
    <w:rsid w:val="001C5C8E"/>
    <w:rsid w:val="001C754E"/>
    <w:rsid w:val="0020304D"/>
    <w:rsid w:val="002308A7"/>
    <w:rsid w:val="00233AAA"/>
    <w:rsid w:val="002417B0"/>
    <w:rsid w:val="00242ABC"/>
    <w:rsid w:val="00246F8E"/>
    <w:rsid w:val="00256E74"/>
    <w:rsid w:val="00284EF5"/>
    <w:rsid w:val="002C267B"/>
    <w:rsid w:val="002E100E"/>
    <w:rsid w:val="002E1FCA"/>
    <w:rsid w:val="002E7CBF"/>
    <w:rsid w:val="0030075C"/>
    <w:rsid w:val="00313DA6"/>
    <w:rsid w:val="00324099"/>
    <w:rsid w:val="00336B8B"/>
    <w:rsid w:val="00357D40"/>
    <w:rsid w:val="003755DE"/>
    <w:rsid w:val="00375A13"/>
    <w:rsid w:val="00384B44"/>
    <w:rsid w:val="00386070"/>
    <w:rsid w:val="003B2FE4"/>
    <w:rsid w:val="003B70C8"/>
    <w:rsid w:val="003B7DA9"/>
    <w:rsid w:val="003D21D2"/>
    <w:rsid w:val="003E2986"/>
    <w:rsid w:val="003E3F4B"/>
    <w:rsid w:val="003F2432"/>
    <w:rsid w:val="00424D24"/>
    <w:rsid w:val="00435720"/>
    <w:rsid w:val="00436ABF"/>
    <w:rsid w:val="0044290D"/>
    <w:rsid w:val="00460EAE"/>
    <w:rsid w:val="00480A32"/>
    <w:rsid w:val="0048306E"/>
    <w:rsid w:val="00492BC1"/>
    <w:rsid w:val="004A2A23"/>
    <w:rsid w:val="004D0CED"/>
    <w:rsid w:val="004E3934"/>
    <w:rsid w:val="004E619A"/>
    <w:rsid w:val="004E6FE9"/>
    <w:rsid w:val="004F3405"/>
    <w:rsid w:val="004F60A9"/>
    <w:rsid w:val="00565ABA"/>
    <w:rsid w:val="0057687C"/>
    <w:rsid w:val="00580E0E"/>
    <w:rsid w:val="005B0BF5"/>
    <w:rsid w:val="005C22AA"/>
    <w:rsid w:val="005D0F74"/>
    <w:rsid w:val="005E045E"/>
    <w:rsid w:val="006122EE"/>
    <w:rsid w:val="00620521"/>
    <w:rsid w:val="00634633"/>
    <w:rsid w:val="0063681F"/>
    <w:rsid w:val="00636D00"/>
    <w:rsid w:val="00640CF3"/>
    <w:rsid w:val="006768F6"/>
    <w:rsid w:val="00682203"/>
    <w:rsid w:val="00690951"/>
    <w:rsid w:val="006B4266"/>
    <w:rsid w:val="006B432E"/>
    <w:rsid w:val="006B7C14"/>
    <w:rsid w:val="006C4472"/>
    <w:rsid w:val="006D2BEB"/>
    <w:rsid w:val="006E6FC8"/>
    <w:rsid w:val="006F1364"/>
    <w:rsid w:val="00711E6A"/>
    <w:rsid w:val="00712E97"/>
    <w:rsid w:val="0074662A"/>
    <w:rsid w:val="00747F1D"/>
    <w:rsid w:val="007629F6"/>
    <w:rsid w:val="00791736"/>
    <w:rsid w:val="007E1163"/>
    <w:rsid w:val="007E1E53"/>
    <w:rsid w:val="007E3FFA"/>
    <w:rsid w:val="007F49BA"/>
    <w:rsid w:val="007F7AE0"/>
    <w:rsid w:val="0081079B"/>
    <w:rsid w:val="008341E3"/>
    <w:rsid w:val="00835A7F"/>
    <w:rsid w:val="00862932"/>
    <w:rsid w:val="00864450"/>
    <w:rsid w:val="00865F90"/>
    <w:rsid w:val="00887DB9"/>
    <w:rsid w:val="008A00B8"/>
    <w:rsid w:val="008B01C7"/>
    <w:rsid w:val="008D7D43"/>
    <w:rsid w:val="008E1364"/>
    <w:rsid w:val="00903152"/>
    <w:rsid w:val="00916B21"/>
    <w:rsid w:val="00920C9A"/>
    <w:rsid w:val="009656C9"/>
    <w:rsid w:val="00966080"/>
    <w:rsid w:val="00967F4F"/>
    <w:rsid w:val="0098583B"/>
    <w:rsid w:val="009A3FF0"/>
    <w:rsid w:val="009B17A0"/>
    <w:rsid w:val="009B2169"/>
    <w:rsid w:val="009E0768"/>
    <w:rsid w:val="00A01453"/>
    <w:rsid w:val="00A025A3"/>
    <w:rsid w:val="00A113FD"/>
    <w:rsid w:val="00A2756D"/>
    <w:rsid w:val="00A42355"/>
    <w:rsid w:val="00A47924"/>
    <w:rsid w:val="00A96C40"/>
    <w:rsid w:val="00AA2AB9"/>
    <w:rsid w:val="00AA50A7"/>
    <w:rsid w:val="00AD52DF"/>
    <w:rsid w:val="00AF094A"/>
    <w:rsid w:val="00AF2593"/>
    <w:rsid w:val="00B01159"/>
    <w:rsid w:val="00B23411"/>
    <w:rsid w:val="00B23DFA"/>
    <w:rsid w:val="00B31130"/>
    <w:rsid w:val="00B571B2"/>
    <w:rsid w:val="00B621C6"/>
    <w:rsid w:val="00B861C0"/>
    <w:rsid w:val="00B92EF7"/>
    <w:rsid w:val="00BA1015"/>
    <w:rsid w:val="00BA1023"/>
    <w:rsid w:val="00BB7EC6"/>
    <w:rsid w:val="00BC5678"/>
    <w:rsid w:val="00BD0AC3"/>
    <w:rsid w:val="00BD7280"/>
    <w:rsid w:val="00BF499B"/>
    <w:rsid w:val="00C1304C"/>
    <w:rsid w:val="00C2715E"/>
    <w:rsid w:val="00C422BE"/>
    <w:rsid w:val="00C6485B"/>
    <w:rsid w:val="00C706A1"/>
    <w:rsid w:val="00C74A36"/>
    <w:rsid w:val="00C764D7"/>
    <w:rsid w:val="00CB1416"/>
    <w:rsid w:val="00CC27A6"/>
    <w:rsid w:val="00CD7895"/>
    <w:rsid w:val="00D22A58"/>
    <w:rsid w:val="00D25882"/>
    <w:rsid w:val="00DA0845"/>
    <w:rsid w:val="00DB7BA9"/>
    <w:rsid w:val="00DD37EF"/>
    <w:rsid w:val="00DD3C21"/>
    <w:rsid w:val="00DF6F38"/>
    <w:rsid w:val="00E006AB"/>
    <w:rsid w:val="00E22D53"/>
    <w:rsid w:val="00E3513A"/>
    <w:rsid w:val="00E63AFE"/>
    <w:rsid w:val="00E65674"/>
    <w:rsid w:val="00E84F99"/>
    <w:rsid w:val="00E900AA"/>
    <w:rsid w:val="00E9225B"/>
    <w:rsid w:val="00EB62FC"/>
    <w:rsid w:val="00ED0BBD"/>
    <w:rsid w:val="00ED5BB8"/>
    <w:rsid w:val="00EF14AE"/>
    <w:rsid w:val="00F13B8A"/>
    <w:rsid w:val="00F1523E"/>
    <w:rsid w:val="00F20EB5"/>
    <w:rsid w:val="00F2112D"/>
    <w:rsid w:val="00F2518C"/>
    <w:rsid w:val="00F4178A"/>
    <w:rsid w:val="00F44035"/>
    <w:rsid w:val="00F64798"/>
    <w:rsid w:val="00F812DD"/>
    <w:rsid w:val="00F9301B"/>
    <w:rsid w:val="00F964FE"/>
    <w:rsid w:val="00FA4EC5"/>
    <w:rsid w:val="00FA7651"/>
    <w:rsid w:val="00FB151F"/>
    <w:rsid w:val="00FE0AD4"/>
    <w:rsid w:val="00FF3C80"/>
    <w:rsid w:val="00FF5DAE"/>
    <w:rsid w:val="024C6514"/>
    <w:rsid w:val="0617731A"/>
    <w:rsid w:val="08E28D6B"/>
    <w:rsid w:val="09A0E094"/>
    <w:rsid w:val="1018B416"/>
    <w:rsid w:val="1065082D"/>
    <w:rsid w:val="1B4383BC"/>
    <w:rsid w:val="1C188580"/>
    <w:rsid w:val="1E2A74D2"/>
    <w:rsid w:val="2434B6DE"/>
    <w:rsid w:val="2BED504F"/>
    <w:rsid w:val="354928BC"/>
    <w:rsid w:val="37FEE0B3"/>
    <w:rsid w:val="39BF61F2"/>
    <w:rsid w:val="40090E31"/>
    <w:rsid w:val="4F78955C"/>
    <w:rsid w:val="514EB8E7"/>
    <w:rsid w:val="5FAA84D4"/>
    <w:rsid w:val="6A647D8B"/>
    <w:rsid w:val="6D0702AE"/>
    <w:rsid w:val="79591A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2D04"/>
  <w15:docId w15:val="{302903A6-DE05-4FC8-975E-42646C8B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924"/>
    <w:pPr>
      <w:spacing w:after="120"/>
      <w:jc w:val="both"/>
    </w:pPr>
  </w:style>
  <w:style w:type="paragraph" w:styleId="Heading1">
    <w:name w:val="heading 1"/>
    <w:basedOn w:val="Normal"/>
    <w:next w:val="Normal"/>
    <w:link w:val="Heading1Char"/>
    <w:uiPriority w:val="9"/>
    <w:qFormat/>
    <w:rsid w:val="00A47924"/>
    <w:pPr>
      <w:keepNext/>
      <w:keepLines/>
      <w:pBdr>
        <w:bottom w:val="single" w:sz="4" w:space="1" w:color="A00054"/>
      </w:pBdr>
      <w:spacing w:before="400" w:after="200"/>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A47924"/>
    <w:pPr>
      <w:keepNext/>
      <w:keepLines/>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semiHidden/>
    <w:unhideWhenUsed/>
    <w:qFormat/>
    <w:rsid w:val="00A47924"/>
    <w:pPr>
      <w:outlineLvl w:val="2"/>
    </w:pPr>
    <w:rPr>
      <w:b/>
      <w:szCs w:val="22"/>
    </w:rPr>
  </w:style>
  <w:style w:type="paragraph" w:styleId="Heading4">
    <w:name w:val="heading 4"/>
    <w:basedOn w:val="Normal"/>
    <w:next w:val="Normal"/>
    <w:link w:val="Heading4Char"/>
    <w:uiPriority w:val="9"/>
    <w:semiHidden/>
    <w:unhideWhenUsed/>
    <w:qFormat/>
    <w:rsid w:val="00A4792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92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92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92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92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9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A47924"/>
    <w:pPr>
      <w:ind w:left="720"/>
    </w:pPr>
  </w:style>
  <w:style w:type="character" w:customStyle="1" w:styleId="Heading1Char">
    <w:name w:val="Heading 1 Char"/>
    <w:basedOn w:val="DefaultParagraphFont"/>
    <w:link w:val="Heading1"/>
    <w:uiPriority w:val="9"/>
    <w:rsid w:val="00A47924"/>
    <w:rPr>
      <w:rFonts w:eastAsiaTheme="majorEastAsia" w:cs="Arial"/>
      <w:b/>
      <w:bCs/>
      <w:color w:val="A00054"/>
      <w:sz w:val="40"/>
      <w:szCs w:val="40"/>
    </w:rPr>
  </w:style>
  <w:style w:type="character" w:customStyle="1" w:styleId="Heading2Char">
    <w:name w:val="Heading 2 Char"/>
    <w:basedOn w:val="DefaultParagraphFont"/>
    <w:link w:val="Heading2"/>
    <w:uiPriority w:val="9"/>
    <w:rsid w:val="00A47924"/>
    <w:rPr>
      <w:rFonts w:eastAsiaTheme="majorEastAsia" w:cstheme="majorBidi"/>
      <w:b/>
      <w:bCs/>
      <w:color w:val="003893"/>
      <w:sz w:val="28"/>
      <w:szCs w:val="28"/>
    </w:rPr>
  </w:style>
  <w:style w:type="character" w:customStyle="1" w:styleId="Heading3Char">
    <w:name w:val="Heading 3 Char"/>
    <w:basedOn w:val="DefaultParagraphFont"/>
    <w:link w:val="Heading3"/>
    <w:uiPriority w:val="9"/>
    <w:semiHidden/>
    <w:rsid w:val="00A47924"/>
    <w:rPr>
      <w:b/>
      <w:szCs w:val="22"/>
    </w:rPr>
  </w:style>
  <w:style w:type="character" w:customStyle="1" w:styleId="Heading4Char">
    <w:name w:val="Heading 4 Char"/>
    <w:basedOn w:val="DefaultParagraphFont"/>
    <w:link w:val="Heading4"/>
    <w:uiPriority w:val="9"/>
    <w:semiHidden/>
    <w:rsid w:val="00A479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9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9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9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9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92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7924"/>
    <w:pPr>
      <w:spacing w:after="200"/>
    </w:pPr>
    <w:rPr>
      <w:b/>
      <w:bCs/>
      <w:color w:val="4F81BD" w:themeColor="accent1"/>
      <w:sz w:val="18"/>
      <w:szCs w:val="18"/>
    </w:rPr>
  </w:style>
  <w:style w:type="paragraph" w:styleId="Title">
    <w:name w:val="Title"/>
    <w:basedOn w:val="Normal"/>
    <w:next w:val="Normal"/>
    <w:link w:val="TitleChar"/>
    <w:uiPriority w:val="10"/>
    <w:qFormat/>
    <w:rsid w:val="00A479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792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4792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47924"/>
    <w:rPr>
      <w:rFonts w:asciiTheme="majorHAnsi" w:eastAsiaTheme="majorEastAsia" w:hAnsiTheme="majorHAnsi" w:cstheme="majorBidi"/>
      <w:i/>
      <w:iCs/>
      <w:color w:val="4F81BD" w:themeColor="accent1"/>
      <w:spacing w:val="15"/>
    </w:rPr>
  </w:style>
  <w:style w:type="character" w:styleId="Strong">
    <w:name w:val="Strong"/>
    <w:basedOn w:val="DefaultParagraphFont"/>
    <w:uiPriority w:val="22"/>
    <w:qFormat/>
    <w:rsid w:val="00A47924"/>
    <w:rPr>
      <w:b/>
      <w:bCs/>
    </w:rPr>
  </w:style>
  <w:style w:type="character" w:styleId="Emphasis">
    <w:name w:val="Emphasis"/>
    <w:basedOn w:val="DefaultParagraphFont"/>
    <w:qFormat/>
    <w:rsid w:val="00A47924"/>
    <w:rPr>
      <w:i/>
      <w:iCs/>
    </w:rPr>
  </w:style>
  <w:style w:type="paragraph" w:styleId="NoSpacing">
    <w:name w:val="No Spacing"/>
    <w:link w:val="NoSpacingChar"/>
    <w:uiPriority w:val="1"/>
    <w:qFormat/>
    <w:rsid w:val="00A47924"/>
    <w:pPr>
      <w:jc w:val="both"/>
    </w:pPr>
  </w:style>
  <w:style w:type="character" w:customStyle="1" w:styleId="NoSpacingChar">
    <w:name w:val="No Spacing Char"/>
    <w:basedOn w:val="DefaultParagraphFont"/>
    <w:link w:val="NoSpacing"/>
    <w:uiPriority w:val="1"/>
    <w:rsid w:val="00A47924"/>
  </w:style>
  <w:style w:type="paragraph" w:styleId="Quote">
    <w:name w:val="Quote"/>
    <w:basedOn w:val="Normal"/>
    <w:next w:val="Normal"/>
    <w:link w:val="QuoteChar"/>
    <w:uiPriority w:val="29"/>
    <w:qFormat/>
    <w:rsid w:val="00A47924"/>
    <w:rPr>
      <w:i/>
      <w:iCs/>
      <w:color w:val="000000" w:themeColor="text1"/>
    </w:rPr>
  </w:style>
  <w:style w:type="character" w:customStyle="1" w:styleId="QuoteChar">
    <w:name w:val="Quote Char"/>
    <w:basedOn w:val="DefaultParagraphFont"/>
    <w:link w:val="Quote"/>
    <w:uiPriority w:val="29"/>
    <w:rsid w:val="00A47924"/>
    <w:rPr>
      <w:i/>
      <w:iCs/>
      <w:color w:val="000000" w:themeColor="text1"/>
    </w:rPr>
  </w:style>
  <w:style w:type="paragraph" w:styleId="IntenseQuote">
    <w:name w:val="Intense Quote"/>
    <w:basedOn w:val="Normal"/>
    <w:next w:val="Normal"/>
    <w:link w:val="IntenseQuoteChar"/>
    <w:uiPriority w:val="30"/>
    <w:qFormat/>
    <w:rsid w:val="00A479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7924"/>
    <w:rPr>
      <w:b/>
      <w:bCs/>
      <w:i/>
      <w:iCs/>
      <w:color w:val="4F81BD" w:themeColor="accent1"/>
    </w:rPr>
  </w:style>
  <w:style w:type="character" w:styleId="SubtleEmphasis">
    <w:name w:val="Subtle Emphasis"/>
    <w:basedOn w:val="DefaultParagraphFont"/>
    <w:uiPriority w:val="19"/>
    <w:qFormat/>
    <w:rsid w:val="00A47924"/>
    <w:rPr>
      <w:i/>
      <w:iCs/>
      <w:color w:val="808080" w:themeColor="text1" w:themeTint="7F"/>
    </w:rPr>
  </w:style>
  <w:style w:type="character" w:styleId="IntenseEmphasis">
    <w:name w:val="Intense Emphasis"/>
    <w:basedOn w:val="DefaultParagraphFont"/>
    <w:uiPriority w:val="21"/>
    <w:qFormat/>
    <w:rsid w:val="00A47924"/>
    <w:rPr>
      <w:b/>
      <w:bCs/>
      <w:i/>
      <w:iCs/>
      <w:color w:val="4F81BD" w:themeColor="accent1"/>
    </w:rPr>
  </w:style>
  <w:style w:type="character" w:styleId="SubtleReference">
    <w:name w:val="Subtle Reference"/>
    <w:basedOn w:val="DefaultParagraphFont"/>
    <w:uiPriority w:val="31"/>
    <w:qFormat/>
    <w:rsid w:val="00A47924"/>
    <w:rPr>
      <w:smallCaps/>
      <w:color w:val="C0504D" w:themeColor="accent2"/>
      <w:u w:val="single"/>
    </w:rPr>
  </w:style>
  <w:style w:type="character" w:styleId="IntenseReference">
    <w:name w:val="Intense Reference"/>
    <w:basedOn w:val="DefaultParagraphFont"/>
    <w:uiPriority w:val="32"/>
    <w:qFormat/>
    <w:rsid w:val="00A47924"/>
    <w:rPr>
      <w:b/>
      <w:bCs/>
      <w:smallCaps/>
      <w:color w:val="C0504D" w:themeColor="accent2"/>
      <w:spacing w:val="5"/>
      <w:u w:val="single"/>
    </w:rPr>
  </w:style>
  <w:style w:type="character" w:styleId="BookTitle">
    <w:name w:val="Book Title"/>
    <w:basedOn w:val="DefaultParagraphFont"/>
    <w:uiPriority w:val="33"/>
    <w:qFormat/>
    <w:rsid w:val="00A47924"/>
    <w:rPr>
      <w:b/>
      <w:bCs/>
      <w:smallCaps/>
      <w:spacing w:val="5"/>
    </w:rPr>
  </w:style>
  <w:style w:type="paragraph" w:styleId="TOCHeading">
    <w:name w:val="TOC Heading"/>
    <w:basedOn w:val="Heading1"/>
    <w:next w:val="Normal"/>
    <w:uiPriority w:val="39"/>
    <w:semiHidden/>
    <w:unhideWhenUsed/>
    <w:qFormat/>
    <w:rsid w:val="00A47924"/>
    <w:pPr>
      <w:pBdr>
        <w:bottom w:val="none" w:sz="0" w:space="0" w:color="auto"/>
      </w:pBdr>
      <w:spacing w:before="480" w:after="0"/>
      <w:outlineLvl w:val="9"/>
    </w:pPr>
    <w:rPr>
      <w:rFonts w:asciiTheme="majorHAnsi" w:hAnsiTheme="majorHAnsi" w:cstheme="majorBidi"/>
      <w:color w:val="365F91" w:themeColor="accent1" w:themeShade="BF"/>
      <w:sz w:val="28"/>
      <w:szCs w:val="28"/>
    </w:rPr>
  </w:style>
  <w:style w:type="paragraph" w:customStyle="1" w:styleId="Introductionparagraphpink">
    <w:name w:val="Introduction paragraph pink"/>
    <w:basedOn w:val="Normal"/>
    <w:qFormat/>
    <w:rsid w:val="00A47924"/>
    <w:rPr>
      <w:color w:val="A00054"/>
    </w:rPr>
  </w:style>
  <w:style w:type="paragraph" w:customStyle="1" w:styleId="Introductionparagraphblue">
    <w:name w:val="Introduction paragraph blue"/>
    <w:basedOn w:val="Normal"/>
    <w:qFormat/>
    <w:rsid w:val="00A47924"/>
    <w:pPr>
      <w:spacing w:after="400"/>
    </w:pPr>
    <w:rPr>
      <w:color w:val="003893"/>
      <w:sz w:val="32"/>
      <w:szCs w:val="32"/>
    </w:rPr>
  </w:style>
  <w:style w:type="paragraph" w:customStyle="1" w:styleId="Reporttitleinheader">
    <w:name w:val="Report title in header"/>
    <w:basedOn w:val="Heading2"/>
    <w:qFormat/>
    <w:rsid w:val="00A47924"/>
    <w:pPr>
      <w:spacing w:after="400"/>
      <w:jc w:val="right"/>
    </w:pPr>
  </w:style>
  <w:style w:type="paragraph" w:customStyle="1" w:styleId="Quotestyle">
    <w:name w:val="Quote style"/>
    <w:basedOn w:val="Normal"/>
    <w:qFormat/>
    <w:rsid w:val="00A47924"/>
    <w:rPr>
      <w:color w:val="A00054"/>
      <w:sz w:val="28"/>
      <w:szCs w:val="28"/>
    </w:rPr>
  </w:style>
  <w:style w:type="paragraph" w:customStyle="1" w:styleId="Reportcovertitle">
    <w:name w:val="Report cover title"/>
    <w:basedOn w:val="Normal"/>
    <w:qFormat/>
    <w:rsid w:val="00A47924"/>
    <w:pPr>
      <w:spacing w:before="1600"/>
    </w:pPr>
    <w:rPr>
      <w:b/>
      <w:color w:val="A00054"/>
      <w:sz w:val="72"/>
      <w:szCs w:val="72"/>
    </w:rPr>
  </w:style>
  <w:style w:type="paragraph" w:styleId="BalloonText">
    <w:name w:val="Balloon Text"/>
    <w:basedOn w:val="Normal"/>
    <w:link w:val="BalloonTextChar"/>
    <w:uiPriority w:val="99"/>
    <w:semiHidden/>
    <w:unhideWhenUsed/>
    <w:rsid w:val="00A479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924"/>
    <w:rPr>
      <w:rFonts w:ascii="Tahoma" w:hAnsi="Tahoma" w:cs="Tahoma"/>
      <w:sz w:val="16"/>
      <w:szCs w:val="16"/>
    </w:rPr>
  </w:style>
  <w:style w:type="paragraph" w:styleId="Header">
    <w:name w:val="header"/>
    <w:basedOn w:val="Normal"/>
    <w:link w:val="HeaderChar"/>
    <w:uiPriority w:val="99"/>
    <w:unhideWhenUsed/>
    <w:rsid w:val="00A47924"/>
    <w:pPr>
      <w:tabs>
        <w:tab w:val="center" w:pos="4513"/>
        <w:tab w:val="right" w:pos="9026"/>
      </w:tabs>
      <w:spacing w:after="0"/>
    </w:pPr>
  </w:style>
  <w:style w:type="character" w:customStyle="1" w:styleId="HeaderChar">
    <w:name w:val="Header Char"/>
    <w:basedOn w:val="DefaultParagraphFont"/>
    <w:link w:val="Header"/>
    <w:uiPriority w:val="99"/>
    <w:rsid w:val="00A47924"/>
  </w:style>
  <w:style w:type="paragraph" w:styleId="Footer">
    <w:name w:val="footer"/>
    <w:basedOn w:val="Normal"/>
    <w:link w:val="FooterChar"/>
    <w:uiPriority w:val="99"/>
    <w:unhideWhenUsed/>
    <w:rsid w:val="00A47924"/>
    <w:pPr>
      <w:tabs>
        <w:tab w:val="center" w:pos="4513"/>
        <w:tab w:val="right" w:pos="9026"/>
      </w:tabs>
      <w:spacing w:after="0"/>
    </w:pPr>
  </w:style>
  <w:style w:type="character" w:customStyle="1" w:styleId="FooterChar">
    <w:name w:val="Footer Char"/>
    <w:basedOn w:val="DefaultParagraphFont"/>
    <w:link w:val="Footer"/>
    <w:uiPriority w:val="99"/>
    <w:rsid w:val="00A47924"/>
  </w:style>
  <w:style w:type="character" w:styleId="Hyperlink">
    <w:name w:val="Hyperlink"/>
    <w:rsid w:val="00A47924"/>
    <w:rPr>
      <w:color w:val="0000FF"/>
      <w:u w:val="single"/>
    </w:rPr>
  </w:style>
  <w:style w:type="paragraph" w:styleId="BodyText">
    <w:name w:val="Body Text"/>
    <w:basedOn w:val="Normal"/>
    <w:link w:val="BodyTextChar"/>
    <w:rsid w:val="00336B8B"/>
    <w:pPr>
      <w:spacing w:after="0"/>
      <w:jc w:val="left"/>
    </w:pPr>
    <w:rPr>
      <w:rFonts w:eastAsia="Times New Roman" w:cs="Arial"/>
      <w:sz w:val="22"/>
      <w:szCs w:val="20"/>
    </w:rPr>
  </w:style>
  <w:style w:type="character" w:customStyle="1" w:styleId="BodyTextChar">
    <w:name w:val="Body Text Char"/>
    <w:basedOn w:val="DefaultParagraphFont"/>
    <w:link w:val="BodyText"/>
    <w:rsid w:val="00336B8B"/>
    <w:rPr>
      <w:rFonts w:eastAsia="Times New Roman" w:cs="Arial"/>
      <w:sz w:val="22"/>
      <w:szCs w:val="20"/>
    </w:rPr>
  </w:style>
  <w:style w:type="paragraph" w:styleId="NormalWeb">
    <w:name w:val="Normal (Web)"/>
    <w:basedOn w:val="Normal"/>
    <w:rsid w:val="00336B8B"/>
    <w:pPr>
      <w:spacing w:before="100" w:beforeAutospacing="1" w:after="100" w:afterAutospacing="1"/>
      <w:jc w:val="left"/>
    </w:pPr>
    <w:rPr>
      <w:rFonts w:eastAsia="Arial Unicode MS" w:cs="Arial"/>
      <w:color w:val="333333"/>
      <w:sz w:val="20"/>
      <w:szCs w:val="20"/>
    </w:rPr>
  </w:style>
  <w:style w:type="paragraph" w:customStyle="1" w:styleId="Default">
    <w:name w:val="Default"/>
    <w:rsid w:val="00336B8B"/>
    <w:pPr>
      <w:autoSpaceDE w:val="0"/>
      <w:autoSpaceDN w:val="0"/>
      <w:adjustRightInd w:val="0"/>
    </w:pPr>
    <w:rPr>
      <w:rFonts w:eastAsia="Times New Roman" w:cs="Arial"/>
      <w:color w:val="000000"/>
      <w:lang w:eastAsia="en-GB"/>
    </w:rPr>
  </w:style>
  <w:style w:type="character" w:styleId="CommentReference">
    <w:name w:val="annotation reference"/>
    <w:uiPriority w:val="99"/>
    <w:rsid w:val="00336B8B"/>
    <w:rPr>
      <w:sz w:val="16"/>
      <w:szCs w:val="16"/>
    </w:rPr>
  </w:style>
  <w:style w:type="paragraph" w:styleId="EmailSignature">
    <w:name w:val="E-mail Signature"/>
    <w:basedOn w:val="Normal"/>
    <w:link w:val="EmailSignatureChar"/>
    <w:uiPriority w:val="99"/>
    <w:rsid w:val="00336B8B"/>
    <w:pPr>
      <w:spacing w:after="0"/>
      <w:jc w:val="left"/>
    </w:pPr>
    <w:rPr>
      <w:rFonts w:ascii="Times New Roman" w:eastAsia="Times New Roman" w:hAnsi="Times New Roman" w:cs="Times New Roman"/>
      <w:lang w:eastAsia="en-GB"/>
    </w:rPr>
  </w:style>
  <w:style w:type="character" w:customStyle="1" w:styleId="EmailSignatureChar">
    <w:name w:val="Email Signature Char"/>
    <w:basedOn w:val="DefaultParagraphFont"/>
    <w:link w:val="EmailSignature"/>
    <w:uiPriority w:val="99"/>
    <w:rsid w:val="00336B8B"/>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3D21D2"/>
    <w:rPr>
      <w:color w:val="800080" w:themeColor="followedHyperlink"/>
      <w:u w:val="single"/>
    </w:rPr>
  </w:style>
  <w:style w:type="paragraph" w:styleId="CommentText">
    <w:name w:val="annotation text"/>
    <w:basedOn w:val="Normal"/>
    <w:link w:val="CommentTextChar"/>
    <w:uiPriority w:val="99"/>
    <w:unhideWhenUsed/>
    <w:rsid w:val="004E3934"/>
    <w:rPr>
      <w:sz w:val="20"/>
      <w:szCs w:val="20"/>
    </w:rPr>
  </w:style>
  <w:style w:type="character" w:customStyle="1" w:styleId="CommentTextChar">
    <w:name w:val="Comment Text Char"/>
    <w:basedOn w:val="DefaultParagraphFont"/>
    <w:link w:val="CommentText"/>
    <w:uiPriority w:val="99"/>
    <w:rsid w:val="004E3934"/>
    <w:rPr>
      <w:sz w:val="20"/>
      <w:szCs w:val="20"/>
    </w:rPr>
  </w:style>
  <w:style w:type="paragraph" w:styleId="CommentSubject">
    <w:name w:val="annotation subject"/>
    <w:basedOn w:val="CommentText"/>
    <w:next w:val="CommentText"/>
    <w:link w:val="CommentSubjectChar"/>
    <w:uiPriority w:val="99"/>
    <w:semiHidden/>
    <w:unhideWhenUsed/>
    <w:rsid w:val="004E3934"/>
    <w:rPr>
      <w:b/>
      <w:bCs/>
    </w:rPr>
  </w:style>
  <w:style w:type="character" w:customStyle="1" w:styleId="CommentSubjectChar">
    <w:name w:val="Comment Subject Char"/>
    <w:basedOn w:val="CommentTextChar"/>
    <w:link w:val="CommentSubject"/>
    <w:uiPriority w:val="99"/>
    <w:semiHidden/>
    <w:rsid w:val="004E3934"/>
    <w:rPr>
      <w:b/>
      <w:bCs/>
      <w:sz w:val="20"/>
      <w:szCs w:val="20"/>
    </w:rPr>
  </w:style>
  <w:style w:type="character" w:customStyle="1" w:styleId="UnresolvedMention1">
    <w:name w:val="Unresolved Mention1"/>
    <w:basedOn w:val="DefaultParagraphFont"/>
    <w:uiPriority w:val="99"/>
    <w:semiHidden/>
    <w:unhideWhenUsed/>
    <w:rsid w:val="00B31130"/>
    <w:rPr>
      <w:color w:val="605E5C"/>
      <w:shd w:val="clear" w:color="auto" w:fill="E1DFDD"/>
    </w:rPr>
  </w:style>
  <w:style w:type="paragraph" w:styleId="Revision">
    <w:name w:val="Revision"/>
    <w:hidden/>
    <w:uiPriority w:val="99"/>
    <w:semiHidden/>
    <w:rsid w:val="00DA0845"/>
  </w:style>
  <w:style w:type="character" w:styleId="UnresolvedMention">
    <w:name w:val="Unresolved Mention"/>
    <w:basedOn w:val="DefaultParagraphFont"/>
    <w:uiPriority w:val="99"/>
    <w:semiHidden/>
    <w:unhideWhenUsed/>
    <w:rsid w:val="00640CF3"/>
    <w:rPr>
      <w:color w:val="605E5C"/>
      <w:shd w:val="clear" w:color="auto" w:fill="E1DFDD"/>
    </w:rPr>
  </w:style>
  <w:style w:type="character" w:customStyle="1" w:styleId="apple-converted-space">
    <w:name w:val="apple-converted-space"/>
    <w:basedOn w:val="DefaultParagraphFont"/>
    <w:rsid w:val="00E63AFE"/>
  </w:style>
  <w:style w:type="paragraph" w:styleId="FootnoteText">
    <w:name w:val="footnote text"/>
    <w:basedOn w:val="Normal"/>
    <w:link w:val="FootnoteTextChar"/>
    <w:uiPriority w:val="99"/>
    <w:semiHidden/>
    <w:unhideWhenUsed/>
    <w:rsid w:val="00682203"/>
    <w:pPr>
      <w:spacing w:after="0"/>
    </w:pPr>
    <w:rPr>
      <w:sz w:val="20"/>
      <w:szCs w:val="20"/>
    </w:rPr>
  </w:style>
  <w:style w:type="character" w:customStyle="1" w:styleId="FootnoteTextChar">
    <w:name w:val="Footnote Text Char"/>
    <w:basedOn w:val="DefaultParagraphFont"/>
    <w:link w:val="FootnoteText"/>
    <w:uiPriority w:val="99"/>
    <w:semiHidden/>
    <w:rsid w:val="00682203"/>
    <w:rPr>
      <w:sz w:val="20"/>
      <w:szCs w:val="20"/>
    </w:rPr>
  </w:style>
  <w:style w:type="character" w:styleId="FootnoteReference">
    <w:name w:val="footnote reference"/>
    <w:basedOn w:val="DefaultParagraphFont"/>
    <w:uiPriority w:val="99"/>
    <w:semiHidden/>
    <w:unhideWhenUsed/>
    <w:rsid w:val="00682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775">
      <w:bodyDiv w:val="1"/>
      <w:marLeft w:val="0"/>
      <w:marRight w:val="0"/>
      <w:marTop w:val="0"/>
      <w:marBottom w:val="0"/>
      <w:divBdr>
        <w:top w:val="none" w:sz="0" w:space="0" w:color="auto"/>
        <w:left w:val="none" w:sz="0" w:space="0" w:color="auto"/>
        <w:bottom w:val="none" w:sz="0" w:space="0" w:color="auto"/>
        <w:right w:val="none" w:sz="0" w:space="0" w:color="auto"/>
      </w:divBdr>
    </w:div>
    <w:div w:id="223612992">
      <w:bodyDiv w:val="1"/>
      <w:marLeft w:val="0"/>
      <w:marRight w:val="0"/>
      <w:marTop w:val="0"/>
      <w:marBottom w:val="0"/>
      <w:divBdr>
        <w:top w:val="none" w:sz="0" w:space="0" w:color="auto"/>
        <w:left w:val="none" w:sz="0" w:space="0" w:color="auto"/>
        <w:bottom w:val="none" w:sz="0" w:space="0" w:color="auto"/>
        <w:right w:val="none" w:sz="0" w:space="0" w:color="auto"/>
      </w:divBdr>
    </w:div>
    <w:div w:id="320238955">
      <w:bodyDiv w:val="1"/>
      <w:marLeft w:val="0"/>
      <w:marRight w:val="0"/>
      <w:marTop w:val="0"/>
      <w:marBottom w:val="0"/>
      <w:divBdr>
        <w:top w:val="none" w:sz="0" w:space="0" w:color="auto"/>
        <w:left w:val="none" w:sz="0" w:space="0" w:color="auto"/>
        <w:bottom w:val="none" w:sz="0" w:space="0" w:color="auto"/>
        <w:right w:val="none" w:sz="0" w:space="0" w:color="auto"/>
      </w:divBdr>
    </w:div>
    <w:div w:id="906383248">
      <w:bodyDiv w:val="1"/>
      <w:marLeft w:val="0"/>
      <w:marRight w:val="0"/>
      <w:marTop w:val="0"/>
      <w:marBottom w:val="0"/>
      <w:divBdr>
        <w:top w:val="none" w:sz="0" w:space="0" w:color="auto"/>
        <w:left w:val="none" w:sz="0" w:space="0" w:color="auto"/>
        <w:bottom w:val="none" w:sz="0" w:space="0" w:color="auto"/>
        <w:right w:val="none" w:sz="0" w:space="0" w:color="auto"/>
      </w:divBdr>
    </w:div>
    <w:div w:id="983702263">
      <w:bodyDiv w:val="1"/>
      <w:marLeft w:val="0"/>
      <w:marRight w:val="0"/>
      <w:marTop w:val="0"/>
      <w:marBottom w:val="0"/>
      <w:divBdr>
        <w:top w:val="none" w:sz="0" w:space="0" w:color="auto"/>
        <w:left w:val="none" w:sz="0" w:space="0" w:color="auto"/>
        <w:bottom w:val="none" w:sz="0" w:space="0" w:color="auto"/>
        <w:right w:val="none" w:sz="0" w:space="0" w:color="auto"/>
      </w:divBdr>
    </w:div>
    <w:div w:id="1166244283">
      <w:bodyDiv w:val="1"/>
      <w:marLeft w:val="0"/>
      <w:marRight w:val="0"/>
      <w:marTop w:val="0"/>
      <w:marBottom w:val="0"/>
      <w:divBdr>
        <w:top w:val="none" w:sz="0" w:space="0" w:color="auto"/>
        <w:left w:val="none" w:sz="0" w:space="0" w:color="auto"/>
        <w:bottom w:val="none" w:sz="0" w:space="0" w:color="auto"/>
        <w:right w:val="none" w:sz="0" w:space="0" w:color="auto"/>
      </w:divBdr>
    </w:div>
    <w:div w:id="1257859783">
      <w:bodyDiv w:val="1"/>
      <w:marLeft w:val="0"/>
      <w:marRight w:val="0"/>
      <w:marTop w:val="0"/>
      <w:marBottom w:val="0"/>
      <w:divBdr>
        <w:top w:val="none" w:sz="0" w:space="0" w:color="auto"/>
        <w:left w:val="none" w:sz="0" w:space="0" w:color="auto"/>
        <w:bottom w:val="none" w:sz="0" w:space="0" w:color="auto"/>
        <w:right w:val="none" w:sz="0" w:space="0" w:color="auto"/>
      </w:divBdr>
    </w:div>
    <w:div w:id="1341855934">
      <w:bodyDiv w:val="1"/>
      <w:marLeft w:val="0"/>
      <w:marRight w:val="0"/>
      <w:marTop w:val="0"/>
      <w:marBottom w:val="0"/>
      <w:divBdr>
        <w:top w:val="none" w:sz="0" w:space="0" w:color="auto"/>
        <w:left w:val="none" w:sz="0" w:space="0" w:color="auto"/>
        <w:bottom w:val="none" w:sz="0" w:space="0" w:color="auto"/>
        <w:right w:val="none" w:sz="0" w:space="0" w:color="auto"/>
      </w:divBdr>
    </w:div>
    <w:div w:id="1561670788">
      <w:bodyDiv w:val="1"/>
      <w:marLeft w:val="0"/>
      <w:marRight w:val="0"/>
      <w:marTop w:val="0"/>
      <w:marBottom w:val="0"/>
      <w:divBdr>
        <w:top w:val="none" w:sz="0" w:space="0" w:color="auto"/>
        <w:left w:val="none" w:sz="0" w:space="0" w:color="auto"/>
        <w:bottom w:val="none" w:sz="0" w:space="0" w:color="auto"/>
        <w:right w:val="none" w:sz="0" w:space="0" w:color="auto"/>
      </w:divBdr>
    </w:div>
    <w:div w:id="1569606834">
      <w:bodyDiv w:val="1"/>
      <w:marLeft w:val="0"/>
      <w:marRight w:val="0"/>
      <w:marTop w:val="0"/>
      <w:marBottom w:val="0"/>
      <w:divBdr>
        <w:top w:val="none" w:sz="0" w:space="0" w:color="auto"/>
        <w:left w:val="none" w:sz="0" w:space="0" w:color="auto"/>
        <w:bottom w:val="none" w:sz="0" w:space="0" w:color="auto"/>
        <w:right w:val="none" w:sz="0" w:space="0" w:color="auto"/>
      </w:divBdr>
    </w:div>
    <w:div w:id="1919553903">
      <w:bodyDiv w:val="1"/>
      <w:marLeft w:val="0"/>
      <w:marRight w:val="0"/>
      <w:marTop w:val="0"/>
      <w:marBottom w:val="0"/>
      <w:divBdr>
        <w:top w:val="none" w:sz="0" w:space="0" w:color="auto"/>
        <w:left w:val="none" w:sz="0" w:space="0" w:color="auto"/>
        <w:bottom w:val="none" w:sz="0" w:space="0" w:color="auto"/>
        <w:right w:val="none" w:sz="0" w:space="0" w:color="auto"/>
      </w:divBdr>
      <w:divsChild>
        <w:div w:id="1201014213">
          <w:marLeft w:val="0"/>
          <w:marRight w:val="0"/>
          <w:marTop w:val="0"/>
          <w:marBottom w:val="0"/>
          <w:divBdr>
            <w:top w:val="none" w:sz="0" w:space="0" w:color="auto"/>
            <w:left w:val="none" w:sz="0" w:space="0" w:color="auto"/>
            <w:bottom w:val="none" w:sz="0" w:space="0" w:color="auto"/>
            <w:right w:val="none" w:sz="0" w:space="0" w:color="auto"/>
          </w:divBdr>
        </w:div>
      </w:divsChild>
    </w:div>
    <w:div w:id="20558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borninbradford.nhs.uk%2Fwhat-we-do%2Fresearch-centres%2Fbradford-qualitative-research-centre%2F&amp;data=05%7C02%7CJ.Bentley%40leeds.ac.uk%7C16c25955dcfa4560b6f208dd609811b2%7Cbdeaeda8c81d45ce863e5232a535b7cb%7C0%7C0%7C638772928752118028%7CUnknown%7CTWFpbGZsb3d8eyJFbXB0eU1hcGkiOnRydWUsIlYiOiIwLjAuMDAwMCIsIlAiOiJXaW4zMiIsIkFOIjoiTWFpbCIsIldUIjoyfQ%3D%3D%7C0%7C%7C%7C&amp;sdata=vIk%2BFQ9RY%2BPkq28Z0CiAQGLogHVD9UqBh2mBABj8RQI%3D&amp;reserved=0" TargetMode="External"/><Relationship Id="rId18" Type="http://schemas.openxmlformats.org/officeDocument/2006/relationships/hyperlink" Target="https://www.bradfordhospitals.nhs.uk/bradford-to-receive-part-of-100-million-investment-boost-to-unlock-cutting-edge-treat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quirke@leeds.ac.uk"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borninbradford.nhs.uk%2Fwhat-we-do%2Fresearch-centres%2Fbradford-centre-for-health-data-science%2F&amp;data=05%7C02%7CJ.Bentley%40leeds.ac.uk%7C16c25955dcfa4560b6f208dd609811b2%7Cbdeaeda8c81d45ce863e5232a535b7cb%7C0%7C0%7C638772928752105517%7CUnknown%7CTWFpbGZsb3d8eyJFbXB0eU1hcGkiOnRydWUsIlYiOiIwLjAuMDAwMCIsIlAiOiJXaW4zMiIsIkFOIjoiTWFpbCIsIldUIjoyfQ%3D%3D%7C0%7C%7C%7C&amp;sdata=gvIy4OriSHrf1aknoGQSb3lr9cYEj22%2B%2Fl9JidQ6MUs%3D&amp;reserved=0" TargetMode="External"/><Relationship Id="rId17" Type="http://schemas.openxmlformats.org/officeDocument/2006/relationships/hyperlink" Target="https://bradfordresearch.nhs.uk/researcharea/nihr-patient-recruitment-centre-bradfor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bradfordresearch.nhs.uk/researcharea/nihr-applied-research-collaboration-yorkshire-and-humber/" TargetMode="External"/><Relationship Id="rId20" Type="http://schemas.openxmlformats.org/officeDocument/2006/relationships/hyperlink" Target="mailto:kathryn.davison@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borninbradford.nhs.uk%2F&amp;data=05%7C02%7CJ.Bentley%40leeds.ac.uk%7C16c25955dcfa4560b6f208dd609811b2%7Cbdeaeda8c81d45ce863e5232a535b7cb%7C0%7C0%7C638772928752084201%7CUnknown%7CTWFpbGZsb3d8eyJFbXB0eU1hcGkiOnRydWUsIlYiOiIwLjAuMDAwMCIsIlAiOiJXaW4zMiIsIkFOIjoiTWFpbCIsIldUIjoyfQ%3D%3D%7C0%7C%7C%7C&amp;sdata=Th0whQ9DaXzm4A69DrdAjiO2qI0zXu0wDljSsSbZ%2BuM%3D&amp;reserved=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radfordresearch.nhs.uk/researcharea/nihr-patient-safety-research-collaboration-yorkshire-and-humbe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03.safelinks.protection.outlook.com/?url=https%3A%2F%2Fwolfsoncahr.uk%2F&amp;data=05%7C02%7CJ.Bentley%40leeds.ac.uk%7C16c25955dcfa4560b6f208dd609811b2%7Cbdeaeda8c81d45ce863e5232a535b7cb%7C0%7C0%7C638772928752155490%7CUnknown%7CTWFpbGZsb3d8eyJFbXB0eU1hcGkiOnRydWUsIlYiOiIwLjAuMDAwMCIsIlAiOiJXaW4zMiIsIkFOIjoiTWFpbCIsIldUIjoyfQ%3D%3D%7C0%7C%7C%7C&amp;sdata=elDWKMauDRRKud13qOpU7fu%2BpteWO9bSNAzyKWczFh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borninbradford.nhs.uk%2Fwhat-we-do%2Fresearch-centres%2Fconnected-bradford%2F&amp;data=05%7C02%7CJ.Bentley%40leeds.ac.uk%7C16c25955dcfa4560b6f208dd609811b2%7Cbdeaeda8c81d45ce863e5232a535b7cb%7C0%7C0%7C638772928752130088%7CUnknown%7CTWFpbGZsb3d8eyJFbXB0eU1hcGkiOnRydWUsIlYiOiIwLjAuMDAwMCIsIlAiOiJXaW4zMiIsIkFOIjoiTWFpbCIsIldUIjoyfQ%3D%3D%7C0%7C%7C%7C&amp;sdata=6rSWHUglN%2BBpC3SX%2Bcf8w2GezpzDeRj%2FficIlxGvuKo%3D&amp;reserved=0" TargetMode="External"/><Relationship Id="rId22" Type="http://schemas.openxmlformats.org/officeDocument/2006/relationships/hyperlink" Target="https://eur03.safelinks.protection.outlook.com/?url=https%3A%2F%2Fwww.nihr.ac.uk%2Fexplore-nihr%2Facademy-programmes%2Fintegrated-academic-training.htm&amp;data=05%7C02%7CL.C.Wallace%40leeds.ac.uk%7C8c663698c201424df43f08dc9f4e27aa%7Cbdeaeda8c81d45ce863e5232a535b7cb%7C0%7C0%7C638560406464737503%7CUnknown%7CTWFpbGZsb3d8eyJWIjoiMC4wLjAwMDAiLCJQIjoiV2luMzIiLCJBTiI6Ik1haWwiLCJXVCI6Mn0%3D%7C0%7C%7C%7C&amp;sdata=Vh0hHjCu%2BIO1z4MV5dplncAHQHfHKZIZ3TvMXhU4gf0%3D&amp;reserved=0"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C42F64A9CD242A65A203BB4200854" ma:contentTypeVersion="17" ma:contentTypeDescription="Create a new document." ma:contentTypeScope="" ma:versionID="222294f9e6c38bd82f78e242ec6c9630">
  <xsd:schema xmlns:xsd="http://www.w3.org/2001/XMLSchema" xmlns:xs="http://www.w3.org/2001/XMLSchema" xmlns:p="http://schemas.microsoft.com/office/2006/metadata/properties" xmlns:ns2="93100806-5036-4de7-8695-a6379b7bb219" xmlns:ns3="8c70f0f8-bae1-40a2-a615-ea56d09b551d" targetNamespace="http://schemas.microsoft.com/office/2006/metadata/properties" ma:root="true" ma:fieldsID="e0c4e29d62e9c01d31d34f1563b4fcd8" ns2:_="" ns3:_="">
    <xsd:import namespace="93100806-5036-4de7-8695-a6379b7bb219"/>
    <xsd:import namespace="8c70f0f8-bae1-40a2-a615-ea56d09b5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0806-5036-4de7-8695-a6379b7b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0f0f8-bae1-40a2-a615-ea56d09b5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a42449-4c00-4df4-a06d-2043a627baf7}" ma:internalName="TaxCatchAll" ma:showField="CatchAllData" ma:web="8c70f0f8-bae1-40a2-a615-ea56d09b5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c70f0f8-bae1-40a2-a615-ea56d09b551d" xsi:nil="true"/>
    <lcf76f155ced4ddcb4097134ff3c332f xmlns="93100806-5036-4de7-8695-a6379b7bb2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E2624-BCA3-49D0-B48E-003A45A0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0806-5036-4de7-8695-a6379b7bb219"/>
    <ds:schemaRef ds:uri="8c70f0f8-bae1-40a2-a615-ea56d09b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AD1DC-EFA3-4068-8A0F-0AD5A43DB721}">
  <ds:schemaRefs>
    <ds:schemaRef ds:uri="http://schemas.openxmlformats.org/officeDocument/2006/bibliography"/>
  </ds:schemaRefs>
</ds:datastoreItem>
</file>

<file path=customXml/itemProps3.xml><?xml version="1.0" encoding="utf-8"?>
<ds:datastoreItem xmlns:ds="http://schemas.openxmlformats.org/officeDocument/2006/customXml" ds:itemID="{E797E2A7-0B5E-4C65-8DAA-DDB3EF1C9A94}">
  <ds:schemaRefs>
    <ds:schemaRef ds:uri="http://schemas.microsoft.com/office/2006/metadata/properties"/>
    <ds:schemaRef ds:uri="http://schemas.microsoft.com/office/infopath/2007/PartnerControls"/>
    <ds:schemaRef ds:uri="8c70f0f8-bae1-40a2-a615-ea56d09b551d"/>
    <ds:schemaRef ds:uri="93100806-5036-4de7-8695-a6379b7bb219"/>
  </ds:schemaRefs>
</ds:datastoreItem>
</file>

<file path=customXml/itemProps4.xml><?xml version="1.0" encoding="utf-8"?>
<ds:datastoreItem xmlns:ds="http://schemas.openxmlformats.org/officeDocument/2006/customXml" ds:itemID="{5465CB5B-F1EF-441C-8652-291EFC00E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2740</Words>
  <Characters>15618</Characters>
  <Application>Microsoft Office Word</Application>
  <DocSecurity>4</DocSecurity>
  <Lines>130</Lines>
  <Paragraphs>36</Paragraphs>
  <ScaleCrop>false</ScaleCrop>
  <Company>Health Education Yorkshire and the Humber</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medjob</dc:creator>
  <cp:lastModifiedBy>TIGG, Anna (NHS ENGLAND)</cp:lastModifiedBy>
  <cp:revision>2</cp:revision>
  <dcterms:created xsi:type="dcterms:W3CDTF">2025-09-16T13:49:00Z</dcterms:created>
  <dcterms:modified xsi:type="dcterms:W3CDTF">2025-09-16T13:49:00Z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0x010100C72C42F64A9CD242A65A203BB4200854</vt:lpwstr>
  </property>
  <property fmtid="{D5CDD505-2E9C-101B-9397-08002B2CF9AE}" pid="3" name="MediaServiceImageTags">
    <vt:lpwstr/>
  </property>
</Properties>
</file>