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E2A8" w14:textId="077CD22B" w:rsidR="00E14F92" w:rsidRDefault="00E14F92"/>
    <w:p w14:paraId="5A9770F9" w14:textId="7ED5D783" w:rsidR="00647AA6" w:rsidRDefault="00647AA6"/>
    <w:p w14:paraId="2AA3DF7B" w14:textId="67F106E9" w:rsidR="00647AA6" w:rsidRPr="002C7DD4" w:rsidRDefault="00647AA6" w:rsidP="00C80816">
      <w:pPr>
        <w:jc w:val="center"/>
        <w:rPr>
          <w:b/>
          <w:bCs/>
          <w:sz w:val="28"/>
          <w:szCs w:val="28"/>
          <w:u w:val="single"/>
        </w:rPr>
      </w:pPr>
      <w:r w:rsidRPr="002C7DD4">
        <w:rPr>
          <w:b/>
          <w:bCs/>
          <w:sz w:val="28"/>
          <w:szCs w:val="28"/>
          <w:u w:val="single"/>
        </w:rPr>
        <w:t xml:space="preserve">Looked After Children </w:t>
      </w:r>
      <w:r w:rsidR="00E63E9B">
        <w:rPr>
          <w:b/>
          <w:bCs/>
          <w:sz w:val="28"/>
          <w:szCs w:val="28"/>
          <w:u w:val="single"/>
        </w:rPr>
        <w:t xml:space="preserve">Dental Pathway </w:t>
      </w:r>
      <w:r w:rsidRPr="002C7DD4">
        <w:rPr>
          <w:b/>
          <w:bCs/>
          <w:sz w:val="28"/>
          <w:szCs w:val="28"/>
          <w:u w:val="single"/>
        </w:rPr>
        <w:t>Toolkit</w:t>
      </w:r>
    </w:p>
    <w:p w14:paraId="6BC135CB" w14:textId="77777777" w:rsidR="00647AA6" w:rsidRDefault="00647AA6" w:rsidP="00647AA6"/>
    <w:p w14:paraId="6E398ADB" w14:textId="77777777" w:rsidR="00647AA6" w:rsidRDefault="00647AA6" w:rsidP="00647AA6"/>
    <w:p w14:paraId="3EF38A7E" w14:textId="66D82EE2" w:rsidR="00647AA6" w:rsidRDefault="00647AA6" w:rsidP="00647AA6">
      <w:r>
        <w:t>Th</w:t>
      </w:r>
      <w:r w:rsidR="001B6B31">
        <w:t>is</w:t>
      </w:r>
      <w:r>
        <w:t xml:space="preserve"> </w:t>
      </w:r>
      <w:r w:rsidR="001B6B31">
        <w:t>toolkit</w:t>
      </w:r>
      <w:r>
        <w:t xml:space="preserve"> </w:t>
      </w:r>
      <w:r w:rsidR="004C64A9">
        <w:t>provide</w:t>
      </w:r>
      <w:r w:rsidR="001B6B31">
        <w:t>s</w:t>
      </w:r>
      <w:r w:rsidR="004C64A9">
        <w:t xml:space="preserve"> information about setting up a pathway to </w:t>
      </w:r>
      <w:r>
        <w:t xml:space="preserve">support </w:t>
      </w:r>
      <w:r w:rsidR="00C80816">
        <w:t xml:space="preserve">dental </w:t>
      </w:r>
      <w:r>
        <w:t xml:space="preserve">assessment and </w:t>
      </w:r>
      <w:r w:rsidR="00E63E9B">
        <w:t xml:space="preserve">dental </w:t>
      </w:r>
      <w:r>
        <w:t xml:space="preserve">care </w:t>
      </w:r>
      <w:r w:rsidR="001B6B31">
        <w:t>for</w:t>
      </w:r>
      <w:r>
        <w:t xml:space="preserve"> </w:t>
      </w:r>
      <w:r w:rsidR="001B6B31">
        <w:t>l</w:t>
      </w:r>
      <w:r>
        <w:t xml:space="preserve">ooked </w:t>
      </w:r>
      <w:r w:rsidR="001B6B31">
        <w:t>a</w:t>
      </w:r>
      <w:r>
        <w:t xml:space="preserve">fter </w:t>
      </w:r>
      <w:r w:rsidR="001B6B31">
        <w:t>c</w:t>
      </w:r>
      <w:r>
        <w:t>hildren (LAC).</w:t>
      </w:r>
      <w:r w:rsidR="001B6B31">
        <w:t xml:space="preserve"> </w:t>
      </w:r>
      <w:r>
        <w:t xml:space="preserve"> </w:t>
      </w:r>
      <w:r w:rsidR="001B6B31">
        <w:t xml:space="preserve">The pathway facilitates </w:t>
      </w:r>
      <w:r>
        <w:t>access to care and information sharing between organisations</w:t>
      </w:r>
      <w:r w:rsidR="001B6B31">
        <w:t xml:space="preserve"> which can help to improve the oral health of a vulnerable group who are known to face inequalities</w:t>
      </w:r>
      <w:r>
        <w:t>.</w:t>
      </w:r>
      <w:r w:rsidR="001B6B31" w:rsidRPr="001B6B31">
        <w:rPr>
          <w:vertAlign w:val="superscript"/>
        </w:rPr>
        <w:t>1</w:t>
      </w:r>
    </w:p>
    <w:p w14:paraId="2014C7F6" w14:textId="77777777" w:rsidR="00647AA6" w:rsidRDefault="00647AA6" w:rsidP="00647AA6"/>
    <w:p w14:paraId="5847E715" w14:textId="078A7D7E" w:rsidR="00647AA6" w:rsidRDefault="00647AA6" w:rsidP="00647AA6">
      <w:r>
        <w:t>Evidence surrounding dental health of LAC is scarce</w:t>
      </w:r>
      <w:r w:rsidR="001B6B31">
        <w:t xml:space="preserve"> and data collected as part of the pathway could help inform future care planning for this group</w:t>
      </w:r>
      <w:r>
        <w:t>.</w:t>
      </w:r>
    </w:p>
    <w:p w14:paraId="5978EBBE" w14:textId="77777777" w:rsidR="00647AA6" w:rsidRDefault="00647AA6" w:rsidP="00647AA6"/>
    <w:p w14:paraId="0EF8AD12" w14:textId="49D821C7" w:rsidR="00647AA6" w:rsidRDefault="00647AA6" w:rsidP="00647AA6">
      <w:r>
        <w:t>Stakeholders have been involved throughout the development of th</w:t>
      </w:r>
      <w:r w:rsidR="00BB3FEE">
        <w:t>is simple</w:t>
      </w:r>
      <w:r>
        <w:t xml:space="preserve"> framework including Paediatric Dentistry Managed Clinical Networks, Local Dental Committees, Local Dental Networks</w:t>
      </w:r>
      <w:r w:rsidR="001B6B31">
        <w:t xml:space="preserve">, </w:t>
      </w:r>
      <w:r>
        <w:t>LAC</w:t>
      </w:r>
      <w:r w:rsidR="001B6B31">
        <w:t xml:space="preserve"> health</w:t>
      </w:r>
      <w:r>
        <w:t xml:space="preserve"> teams and Local Authorities.</w:t>
      </w:r>
    </w:p>
    <w:p w14:paraId="25B0E365" w14:textId="77777777" w:rsidR="00647AA6" w:rsidRDefault="00647AA6" w:rsidP="00647AA6"/>
    <w:p w14:paraId="0E105005" w14:textId="610EAA6A" w:rsidR="00647AA6" w:rsidRDefault="00647AA6" w:rsidP="00647AA6">
      <w:r>
        <w:t>Th</w:t>
      </w:r>
      <w:r w:rsidR="00BB3FEE">
        <w:t>is</w:t>
      </w:r>
      <w:r>
        <w:t xml:space="preserve"> pathway aims for timely</w:t>
      </w:r>
      <w:r w:rsidR="000F42F9">
        <w:t>,</w:t>
      </w:r>
      <w:r>
        <w:t xml:space="preserve"> consistent</w:t>
      </w:r>
      <w:r w:rsidR="000F42F9">
        <w:t>,</w:t>
      </w:r>
      <w:r>
        <w:t xml:space="preserve"> high-quality assessment of </w:t>
      </w:r>
      <w:r w:rsidR="000F42F9">
        <w:t>childrens’</w:t>
      </w:r>
      <w:r>
        <w:t xml:space="preserve"> oral health with findings incorporated into overarching health reports.</w:t>
      </w:r>
    </w:p>
    <w:p w14:paraId="22DA7761" w14:textId="4C156771" w:rsidR="00647AA6" w:rsidRDefault="00647AA6" w:rsidP="00647AA6"/>
    <w:p w14:paraId="696F93D3" w14:textId="0530B138" w:rsidR="00647AA6" w:rsidRDefault="00647AA6" w:rsidP="00C80816">
      <w:pPr>
        <w:pStyle w:val="ListParagraph"/>
      </w:pPr>
    </w:p>
    <w:p w14:paraId="7886E854" w14:textId="77777777" w:rsidR="00647AA6" w:rsidRDefault="00647AA6" w:rsidP="000F6F49">
      <w:pPr>
        <w:jc w:val="center"/>
        <w:rPr>
          <w:b/>
          <w:bCs/>
          <w:sz w:val="28"/>
          <w:szCs w:val="28"/>
          <w:u w:val="single"/>
        </w:rPr>
      </w:pPr>
      <w:r w:rsidRPr="00904149">
        <w:rPr>
          <w:b/>
          <w:bCs/>
          <w:sz w:val="28"/>
          <w:szCs w:val="28"/>
          <w:u w:val="single"/>
        </w:rPr>
        <w:t>Contents</w:t>
      </w:r>
    </w:p>
    <w:p w14:paraId="6A8BE72F" w14:textId="04A4AD98" w:rsidR="00647AA6" w:rsidRDefault="00647AA6" w:rsidP="00647AA6">
      <w:pPr>
        <w:rPr>
          <w:b/>
          <w:bCs/>
          <w:sz w:val="28"/>
          <w:szCs w:val="28"/>
          <w:u w:val="single"/>
        </w:rPr>
      </w:pPr>
    </w:p>
    <w:p w14:paraId="3CA44469" w14:textId="77777777" w:rsidR="000F6F49" w:rsidRPr="00904149" w:rsidRDefault="000F6F49" w:rsidP="00647AA6">
      <w:pPr>
        <w:rPr>
          <w:b/>
          <w:bCs/>
          <w:sz w:val="28"/>
          <w:szCs w:val="28"/>
          <w:u w:val="single"/>
        </w:rPr>
      </w:pPr>
    </w:p>
    <w:p w14:paraId="1430DBE8" w14:textId="773DA1BD" w:rsidR="00647AA6" w:rsidRPr="000F6F49" w:rsidRDefault="00647AA6" w:rsidP="000F6F49">
      <w:pPr>
        <w:pStyle w:val="ListParagraph"/>
        <w:numPr>
          <w:ilvl w:val="0"/>
          <w:numId w:val="3"/>
        </w:numPr>
        <w:rPr>
          <w:b/>
          <w:bCs/>
          <w:sz w:val="28"/>
          <w:szCs w:val="28"/>
          <w:u w:val="single"/>
        </w:rPr>
      </w:pPr>
      <w:r w:rsidRPr="000F6F49">
        <w:rPr>
          <w:b/>
          <w:bCs/>
          <w:sz w:val="28"/>
          <w:szCs w:val="28"/>
          <w:u w:val="single"/>
        </w:rPr>
        <w:t xml:space="preserve">Pathway </w:t>
      </w:r>
    </w:p>
    <w:p w14:paraId="317100FD" w14:textId="77777777" w:rsidR="00647AA6" w:rsidRDefault="00647AA6" w:rsidP="00647AA6">
      <w:pPr>
        <w:rPr>
          <w:b/>
          <w:bCs/>
          <w:sz w:val="28"/>
          <w:szCs w:val="28"/>
          <w:u w:val="single"/>
        </w:rPr>
      </w:pPr>
      <w:r w:rsidRPr="00C707DE">
        <w:rPr>
          <w:b/>
          <w:bCs/>
          <w:noProof/>
          <w:sz w:val="28"/>
          <w:szCs w:val="28"/>
          <w:u w:val="single"/>
        </w:rPr>
        <w:drawing>
          <wp:anchor distT="0" distB="0" distL="114300" distR="114300" simplePos="0" relativeHeight="251659264" behindDoc="0" locked="0" layoutInCell="1" allowOverlap="1" wp14:anchorId="77E7D09B" wp14:editId="1B0A6E6B">
            <wp:simplePos x="0" y="0"/>
            <wp:positionH relativeFrom="column">
              <wp:posOffset>33020</wp:posOffset>
            </wp:positionH>
            <wp:positionV relativeFrom="paragraph">
              <wp:posOffset>242570</wp:posOffset>
            </wp:positionV>
            <wp:extent cx="1260097" cy="1792800"/>
            <wp:effectExtent l="0" t="0" r="0" b="0"/>
            <wp:wrapSquare wrapText="bothSides"/>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97" cy="179280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u w:val="single"/>
        </w:rPr>
        <w:br w:type="textWrapping" w:clear="all"/>
      </w:r>
    </w:p>
    <w:p w14:paraId="08F36D95" w14:textId="77777777" w:rsidR="00BB3FEE" w:rsidRDefault="00BB3FEE" w:rsidP="00647AA6"/>
    <w:p w14:paraId="573FBC1B" w14:textId="0E5557ED" w:rsidR="00647AA6" w:rsidRDefault="000F6F49" w:rsidP="00647AA6">
      <w:r>
        <w:t>This document provides an overview of how the pathway works</w:t>
      </w:r>
      <w:r w:rsidR="00647AA6">
        <w:t>.</w:t>
      </w:r>
      <w:r w:rsidR="00B609A6">
        <w:t xml:space="preserve"> </w:t>
      </w:r>
      <w:r w:rsidR="0018041C">
        <w:t xml:space="preserve">Local authorities and LAC health teams are structured differently in different areas. The pathway here states that information should be sent to foster carers by LAC health teams, but it may be appropriate for this to be shared by local authority teams. </w:t>
      </w:r>
    </w:p>
    <w:p w14:paraId="43203B9D" w14:textId="77777777" w:rsidR="00647AA6" w:rsidRDefault="00647AA6" w:rsidP="00647AA6">
      <w:pPr>
        <w:rPr>
          <w:b/>
          <w:bCs/>
          <w:sz w:val="28"/>
          <w:szCs w:val="28"/>
          <w:u w:val="single"/>
        </w:rPr>
      </w:pPr>
    </w:p>
    <w:p w14:paraId="469BCDC7" w14:textId="77777777" w:rsidR="00647AA6" w:rsidRDefault="00647AA6" w:rsidP="00647AA6">
      <w:pPr>
        <w:rPr>
          <w:b/>
          <w:bCs/>
          <w:sz w:val="28"/>
          <w:szCs w:val="28"/>
          <w:u w:val="single"/>
        </w:rPr>
      </w:pPr>
    </w:p>
    <w:p w14:paraId="623219AB" w14:textId="77777777" w:rsidR="00647AA6" w:rsidRDefault="00647AA6" w:rsidP="00647AA6">
      <w:pPr>
        <w:rPr>
          <w:b/>
          <w:bCs/>
          <w:sz w:val="28"/>
          <w:szCs w:val="28"/>
          <w:u w:val="single"/>
        </w:rPr>
      </w:pPr>
    </w:p>
    <w:p w14:paraId="370F8ED0" w14:textId="77777777" w:rsidR="00647AA6" w:rsidRDefault="00647AA6" w:rsidP="00647AA6">
      <w:pPr>
        <w:rPr>
          <w:b/>
          <w:bCs/>
          <w:sz w:val="28"/>
          <w:szCs w:val="28"/>
          <w:u w:val="single"/>
        </w:rPr>
      </w:pPr>
    </w:p>
    <w:p w14:paraId="44A5B472" w14:textId="0E0CA712" w:rsidR="00647AA6" w:rsidRDefault="00647AA6" w:rsidP="00647AA6">
      <w:pPr>
        <w:rPr>
          <w:b/>
          <w:bCs/>
          <w:sz w:val="28"/>
          <w:szCs w:val="28"/>
          <w:u w:val="single"/>
        </w:rPr>
      </w:pPr>
    </w:p>
    <w:p w14:paraId="167212D1" w14:textId="31489506" w:rsidR="00A1663D" w:rsidRDefault="00A1663D" w:rsidP="00647AA6">
      <w:pPr>
        <w:rPr>
          <w:b/>
          <w:bCs/>
          <w:sz w:val="28"/>
          <w:szCs w:val="28"/>
          <w:u w:val="single"/>
        </w:rPr>
      </w:pPr>
    </w:p>
    <w:p w14:paraId="4889CA64" w14:textId="6926358B" w:rsidR="00A1663D" w:rsidRDefault="00A1663D" w:rsidP="00647AA6">
      <w:pPr>
        <w:rPr>
          <w:b/>
          <w:bCs/>
          <w:sz w:val="28"/>
          <w:szCs w:val="28"/>
          <w:u w:val="single"/>
        </w:rPr>
      </w:pPr>
    </w:p>
    <w:p w14:paraId="79E0FFD1" w14:textId="47C2EB76" w:rsidR="00A1663D" w:rsidRDefault="00A1663D" w:rsidP="00647AA6">
      <w:pPr>
        <w:rPr>
          <w:b/>
          <w:bCs/>
          <w:sz w:val="28"/>
          <w:szCs w:val="28"/>
          <w:u w:val="single"/>
        </w:rPr>
      </w:pPr>
    </w:p>
    <w:p w14:paraId="1BCFF57F" w14:textId="1409C4A2" w:rsidR="00A1663D" w:rsidRDefault="00A1663D" w:rsidP="00647AA6">
      <w:pPr>
        <w:rPr>
          <w:b/>
          <w:bCs/>
          <w:sz w:val="28"/>
          <w:szCs w:val="28"/>
          <w:u w:val="single"/>
        </w:rPr>
      </w:pPr>
    </w:p>
    <w:p w14:paraId="55C936DE" w14:textId="234ACF72" w:rsidR="00A1663D" w:rsidRDefault="00A1663D" w:rsidP="00647AA6">
      <w:pPr>
        <w:rPr>
          <w:b/>
          <w:bCs/>
          <w:sz w:val="28"/>
          <w:szCs w:val="28"/>
          <w:u w:val="single"/>
        </w:rPr>
      </w:pPr>
    </w:p>
    <w:p w14:paraId="05DEA9FE" w14:textId="77777777" w:rsidR="00A1663D" w:rsidRPr="00686D02" w:rsidRDefault="00A1663D" w:rsidP="00647AA6">
      <w:pPr>
        <w:rPr>
          <w:b/>
          <w:bCs/>
          <w:u w:val="single"/>
        </w:rPr>
      </w:pPr>
    </w:p>
    <w:p w14:paraId="24085A26" w14:textId="25D64306" w:rsidR="00647AA6" w:rsidRPr="00686D02" w:rsidRDefault="00647AA6" w:rsidP="00686D02">
      <w:pPr>
        <w:pStyle w:val="ListParagraph"/>
        <w:numPr>
          <w:ilvl w:val="0"/>
          <w:numId w:val="3"/>
        </w:numPr>
        <w:rPr>
          <w:b/>
          <w:bCs/>
          <w:sz w:val="28"/>
          <w:szCs w:val="28"/>
          <w:u w:val="single"/>
        </w:rPr>
      </w:pPr>
      <w:r w:rsidRPr="00686D02">
        <w:rPr>
          <w:b/>
          <w:bCs/>
          <w:sz w:val="28"/>
          <w:szCs w:val="28"/>
          <w:u w:val="single"/>
        </w:rPr>
        <w:lastRenderedPageBreak/>
        <w:t>Dental Assessment Form</w:t>
      </w:r>
    </w:p>
    <w:p w14:paraId="6F772A62" w14:textId="1176698B" w:rsidR="00647AA6" w:rsidRPr="00686D02" w:rsidRDefault="00BB3FEE" w:rsidP="00647AA6">
      <w:pPr>
        <w:rPr>
          <w:b/>
          <w:bCs/>
          <w:u w:val="single"/>
        </w:rPr>
      </w:pPr>
      <w:r w:rsidRPr="00686D02">
        <w:rPr>
          <w:noProof/>
        </w:rPr>
        <w:drawing>
          <wp:anchor distT="0" distB="0" distL="114300" distR="114300" simplePos="0" relativeHeight="251660288" behindDoc="0" locked="0" layoutInCell="1" allowOverlap="1" wp14:anchorId="522FCD0F" wp14:editId="0B570550">
            <wp:simplePos x="0" y="0"/>
            <wp:positionH relativeFrom="column">
              <wp:posOffset>0</wp:posOffset>
            </wp:positionH>
            <wp:positionV relativeFrom="paragraph">
              <wp:posOffset>219710</wp:posOffset>
            </wp:positionV>
            <wp:extent cx="1290320" cy="1800860"/>
            <wp:effectExtent l="0" t="0" r="5080" b="2540"/>
            <wp:wrapSquare wrapText="bothSides"/>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0320" cy="1800860"/>
                    </a:xfrm>
                    <a:prstGeom prst="rect">
                      <a:avLst/>
                    </a:prstGeom>
                  </pic:spPr>
                </pic:pic>
              </a:graphicData>
            </a:graphic>
            <wp14:sizeRelH relativeFrom="margin">
              <wp14:pctWidth>0</wp14:pctWidth>
            </wp14:sizeRelH>
            <wp14:sizeRelV relativeFrom="margin">
              <wp14:pctHeight>0</wp14:pctHeight>
            </wp14:sizeRelV>
          </wp:anchor>
        </w:drawing>
      </w:r>
    </w:p>
    <w:p w14:paraId="3662CD14" w14:textId="77777777" w:rsidR="000F6F49" w:rsidRPr="00686D02" w:rsidRDefault="000F6F49" w:rsidP="00647AA6"/>
    <w:p w14:paraId="49A1F5DA" w14:textId="06DE102D" w:rsidR="00647AA6" w:rsidRPr="00686D02" w:rsidRDefault="000F6F49" w:rsidP="00647AA6">
      <w:r w:rsidRPr="00686D02">
        <w:t>The dental assessment form is taken to t</w:t>
      </w:r>
      <w:r w:rsidR="00686D02" w:rsidRPr="00686D02">
        <w:t xml:space="preserve">he dentist and completed by the dentist when a child has a check-up. The form records the dental findings and treatment </w:t>
      </w:r>
      <w:r w:rsidR="007E0257" w:rsidRPr="00686D02">
        <w:t>plan,</w:t>
      </w:r>
      <w:r w:rsidR="00686D02" w:rsidRPr="00686D02">
        <w:t xml:space="preserve"> and these are then shared with local authority and LAC health teams who can support the child to receive the ongoing care they need.</w:t>
      </w:r>
      <w:r w:rsidR="00647AA6" w:rsidRPr="00686D02">
        <w:br w:type="textWrapping" w:clear="all"/>
      </w:r>
    </w:p>
    <w:p w14:paraId="3BE7B6D1" w14:textId="77777777" w:rsidR="00686D02" w:rsidRPr="00686D02" w:rsidRDefault="00686D02" w:rsidP="00686D02">
      <w:pPr>
        <w:pStyle w:val="ListParagraph"/>
        <w:rPr>
          <w:b/>
          <w:bCs/>
          <w:u w:val="single"/>
        </w:rPr>
      </w:pPr>
    </w:p>
    <w:p w14:paraId="65617699" w14:textId="70CE783D" w:rsidR="00647AA6" w:rsidRPr="00686D02" w:rsidRDefault="00647AA6" w:rsidP="00686D02">
      <w:pPr>
        <w:pStyle w:val="ListParagraph"/>
        <w:numPr>
          <w:ilvl w:val="0"/>
          <w:numId w:val="3"/>
        </w:numPr>
        <w:rPr>
          <w:b/>
          <w:bCs/>
          <w:sz w:val="28"/>
          <w:szCs w:val="28"/>
          <w:u w:val="single"/>
        </w:rPr>
      </w:pPr>
      <w:r w:rsidRPr="00686D02">
        <w:rPr>
          <w:b/>
          <w:bCs/>
          <w:sz w:val="28"/>
          <w:szCs w:val="28"/>
          <w:u w:val="single"/>
        </w:rPr>
        <w:t xml:space="preserve"> Sample Care</w:t>
      </w:r>
      <w:r w:rsidR="00104341" w:rsidRPr="00686D02">
        <w:rPr>
          <w:b/>
          <w:bCs/>
          <w:sz w:val="28"/>
          <w:szCs w:val="28"/>
          <w:u w:val="single"/>
        </w:rPr>
        <w:t>r</w:t>
      </w:r>
      <w:r w:rsidRPr="00686D02">
        <w:rPr>
          <w:b/>
          <w:bCs/>
          <w:sz w:val="28"/>
          <w:szCs w:val="28"/>
          <w:u w:val="single"/>
        </w:rPr>
        <w:t xml:space="preserve"> letter</w:t>
      </w:r>
    </w:p>
    <w:p w14:paraId="670FB395" w14:textId="77777777" w:rsidR="00647AA6" w:rsidRPr="00686D02" w:rsidRDefault="00647AA6" w:rsidP="00647AA6">
      <w:pPr>
        <w:rPr>
          <w:b/>
          <w:bCs/>
          <w:u w:val="single"/>
        </w:rPr>
      </w:pPr>
    </w:p>
    <w:p w14:paraId="60693976" w14:textId="572E316D" w:rsidR="00647AA6" w:rsidRPr="00686D02" w:rsidRDefault="00647AA6" w:rsidP="00647AA6">
      <w:pPr>
        <w:rPr>
          <w:noProof/>
        </w:rPr>
      </w:pPr>
      <w:r w:rsidRPr="00686D02">
        <w:rPr>
          <w:noProof/>
        </w:rPr>
        <w:t xml:space="preserve">  </w:t>
      </w:r>
    </w:p>
    <w:p w14:paraId="3FCE5802" w14:textId="222AF851" w:rsidR="00647AA6" w:rsidRPr="00686D02" w:rsidRDefault="00686D02" w:rsidP="00647AA6">
      <w:pPr>
        <w:rPr>
          <w:noProof/>
        </w:rPr>
      </w:pPr>
      <w:r w:rsidRPr="00686D02">
        <w:rPr>
          <w:b/>
          <w:bCs/>
          <w:noProof/>
          <w:u w:val="single"/>
        </w:rPr>
        <mc:AlternateContent>
          <mc:Choice Requires="wps">
            <w:drawing>
              <wp:anchor distT="0" distB="0" distL="114300" distR="114300" simplePos="0" relativeHeight="251662336" behindDoc="0" locked="0" layoutInCell="1" allowOverlap="1" wp14:anchorId="4151DF03" wp14:editId="31266EA3">
                <wp:simplePos x="0" y="0"/>
                <wp:positionH relativeFrom="column">
                  <wp:posOffset>1285240</wp:posOffset>
                </wp:positionH>
                <wp:positionV relativeFrom="paragraph">
                  <wp:posOffset>12700</wp:posOffset>
                </wp:positionV>
                <wp:extent cx="4358640" cy="146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8640" cy="1463040"/>
                        </a:xfrm>
                        <a:prstGeom prst="rect">
                          <a:avLst/>
                        </a:prstGeom>
                        <a:solidFill>
                          <a:schemeClr val="lt1"/>
                        </a:solidFill>
                        <a:ln w="6350">
                          <a:noFill/>
                        </a:ln>
                      </wps:spPr>
                      <wps:txbx>
                        <w:txbxContent>
                          <w:p w14:paraId="06C42C23" w14:textId="30FD5F7D" w:rsidR="000F6F49" w:rsidRPr="00686D02" w:rsidRDefault="000F6F49">
                            <w:r w:rsidRPr="00686D02">
                              <w:t xml:space="preserve">A letter is sent to foster carers with a copy of the dental assessment form when the child enters care. In this example the area </w:t>
                            </w:r>
                            <w:r w:rsidR="00BF0746">
                              <w:t>has</w:t>
                            </w:r>
                            <w:r w:rsidRPr="00686D02">
                              <w:t xml:space="preserve"> dental practices commissioned to provide care for groups including LAC and contact details are provided. The letter could be amended to suit different area needs</w:t>
                            </w:r>
                            <w:r w:rsidR="00DB48A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1DF03" id="_x0000_t202" coordsize="21600,21600" o:spt="202" path="m,l,21600r21600,l21600,xe">
                <v:stroke joinstyle="miter"/>
                <v:path gradientshapeok="t" o:connecttype="rect"/>
              </v:shapetype>
              <v:shape id="Text Box 4" o:spid="_x0000_s1026" type="#_x0000_t202" style="position:absolute;margin-left:101.2pt;margin-top:1pt;width:343.2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qULAIAAFUEAAAOAAAAZHJzL2Uyb0RvYy54bWysVEtv2zAMvg/YfxB0X+w81xpxiixFhgFB&#10;WyAdelZkKTYgi5qkxM5+/SjZeazbadhFJkXqI/mR9PyhrRU5Cusq0DkdDlJKhOZQVHqf0++v6093&#10;lDjPdMEUaJHTk3D0YfHxw7wxmRhBCaoQliCIdlljclp6b7IkcbwUNXMDMEKjUYKtmUfV7pPCsgbR&#10;a5WM0nSWNGALY4EL5/D2sTPSRcSXUnD/LKUTnqicYm4+njaeu3AmiznL9paZsuJ9GuwfsqhZpTHo&#10;BeqReUYOtvoDqq64BQfSDzjUCUhZcRFrwGqG6btqtiUzItaC5Dhzocn9P1j+dNyaF0t8+wVabGAg&#10;pDEuc3gZ6mmlrcMXMyVoRwpPF9pE6wnHy8l4ejeboImjbTiZjVNUECe5PjfW+a8CahKEnFrsS6SL&#10;HTfOd65nlxDNgaqKdaVUVMIsiJWy5Miwi8rHJBH8Ny+lSZPT2XiaRmAN4XmHrDTmci0qSL7dtX2l&#10;OyhOSICFbjac4esKk9ww51+YxWHAwnDA/TMeUgEGgV6ipAT782/3wR97hFZKGhyunLofB2YFJeqb&#10;xu7dDyeBLx+VyfTzCBV7a9ndWvShXgFWPsRVMjyKwd+rsygt1G+4B8sQFU1Mc4ydU38WV74bedwj&#10;LpbL6ITzZ5jf6K3hATowHVrw2r4xa/o+eWzxE5zHkGXv2tX5hpcalgcPsoq9DAR3rPa84+zGaej3&#10;LCzHrR69rn+DxS8AAAD//wMAUEsDBBQABgAIAAAAIQDLSErt4QAAAA4BAAAPAAAAZHJzL2Rvd25y&#10;ZXYueG1sTE/LTsNADLwj9R9WrsQF0Q0JjyrNpkK8KnGjgVbctlmTRGS9UXabhL/HPYEPlkdjj2ey&#10;9WRbMWDvG0cKrhYRCKTSmYYqBe/F8+UShA+ajG4doYIf9LDOZ2eZTo0b6Q2HbagEi5BPtYI6hC6V&#10;0pc1Wu0XrkNi7sv1VgeGfSVNr0cWt62Mo+hWWt0Qf6h1hw81lt/bo1XweVHtX/308jEmN0n3tBmK&#10;u50plDqfT48rbvcrEAGn8HcBpwzsH3I2dnBHMl60CuIovubV0wCC+SUXiAPjhAmZZ/J/jPwXAAD/&#10;/wMAUEsBAi0AFAAGAAgAAAAhALaDOJL+AAAA4QEAABMAAAAAAAAAAAAAAAAAAAAAAFtDb250ZW50&#10;X1R5cGVzXS54bWxQSwECLQAUAAYACAAAACEAOP0h/9YAAACUAQAACwAAAAAAAAAAAAAAAAAvAQAA&#10;X3JlbHMvLnJlbHNQSwECLQAUAAYACAAAACEA2XVKlCwCAABVBAAADgAAAAAAAAAAAAAAAAAuAgAA&#10;ZHJzL2Uyb0RvYy54bWxQSwECLQAUAAYACAAAACEAy0hK7eEAAAAOAQAADwAAAAAAAAAAAAAAAACG&#10;BAAAZHJzL2Rvd25yZXYueG1sUEsFBgAAAAAEAAQA8wAAAJQFAAAAAA==&#10;" fillcolor="white [3201]" stroked="f" strokeweight=".5pt">
                <v:textbox>
                  <w:txbxContent>
                    <w:p w14:paraId="06C42C23" w14:textId="30FD5F7D" w:rsidR="000F6F49" w:rsidRPr="00686D02" w:rsidRDefault="000F6F49">
                      <w:r w:rsidRPr="00686D02">
                        <w:t xml:space="preserve">A letter is sent to foster carers with a copy of the dental assessment form when the child enters care. In this example the area </w:t>
                      </w:r>
                      <w:r w:rsidR="00BF0746">
                        <w:t>has</w:t>
                      </w:r>
                      <w:r w:rsidRPr="00686D02">
                        <w:t xml:space="preserve"> dental practices commissioned to provide care for groups including LAC and contact details are provided. The letter could be amended to suit different area needs</w:t>
                      </w:r>
                      <w:r w:rsidR="00DB48A5">
                        <w:t>.</w:t>
                      </w:r>
                    </w:p>
                  </w:txbxContent>
                </v:textbox>
              </v:shape>
            </w:pict>
          </mc:Fallback>
        </mc:AlternateContent>
      </w:r>
      <w:r w:rsidR="00BB3FEE" w:rsidRPr="00686D02">
        <w:rPr>
          <w:b/>
          <w:bCs/>
          <w:noProof/>
          <w:u w:val="single"/>
        </w:rPr>
        <w:drawing>
          <wp:inline distT="0" distB="0" distL="0" distR="0" wp14:anchorId="44AB0B7B" wp14:editId="43B004AA">
            <wp:extent cx="1290368" cy="1087936"/>
            <wp:effectExtent l="0" t="0" r="5080" b="444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61" cy="1173928"/>
                    </a:xfrm>
                    <a:prstGeom prst="rect">
                      <a:avLst/>
                    </a:prstGeom>
                  </pic:spPr>
                </pic:pic>
              </a:graphicData>
            </a:graphic>
          </wp:inline>
        </w:drawing>
      </w:r>
      <w:r w:rsidR="000F6F49" w:rsidRPr="00686D02">
        <w:rPr>
          <w:noProof/>
        </w:rPr>
        <w:t xml:space="preserve">                Whe</w:t>
      </w:r>
    </w:p>
    <w:p w14:paraId="6A130D08" w14:textId="77777777" w:rsidR="00647AA6" w:rsidRPr="00686D02" w:rsidRDefault="00647AA6" w:rsidP="00647AA6">
      <w:pPr>
        <w:rPr>
          <w:noProof/>
        </w:rPr>
      </w:pPr>
    </w:p>
    <w:p w14:paraId="6CB9B00D" w14:textId="2D3B2100" w:rsidR="00647AA6" w:rsidRPr="00686D02" w:rsidRDefault="00647AA6"/>
    <w:p w14:paraId="506DDAA9" w14:textId="23E3EF49" w:rsidR="001651F8" w:rsidRPr="00686D02" w:rsidRDefault="001651F8" w:rsidP="00686D02">
      <w:pPr>
        <w:pStyle w:val="ListParagraph"/>
        <w:numPr>
          <w:ilvl w:val="0"/>
          <w:numId w:val="3"/>
        </w:numPr>
        <w:rPr>
          <w:b/>
          <w:bCs/>
          <w:sz w:val="28"/>
          <w:szCs w:val="28"/>
          <w:u w:val="single"/>
        </w:rPr>
      </w:pPr>
      <w:r w:rsidRPr="00686D02">
        <w:rPr>
          <w:b/>
          <w:bCs/>
          <w:sz w:val="28"/>
          <w:szCs w:val="28"/>
          <w:u w:val="single"/>
        </w:rPr>
        <w:t>Training video</w:t>
      </w:r>
      <w:r w:rsidR="00906B9D">
        <w:rPr>
          <w:b/>
          <w:bCs/>
          <w:sz w:val="28"/>
          <w:szCs w:val="28"/>
          <w:u w:val="single"/>
        </w:rPr>
        <w:t>s</w:t>
      </w:r>
    </w:p>
    <w:p w14:paraId="37D80FD2" w14:textId="77777777" w:rsidR="001651F8" w:rsidRPr="00686D02" w:rsidRDefault="001651F8">
      <w:pPr>
        <w:rPr>
          <w:b/>
          <w:bCs/>
          <w:u w:val="single"/>
        </w:rPr>
      </w:pPr>
    </w:p>
    <w:p w14:paraId="4F00985B" w14:textId="77777777" w:rsidR="001651F8" w:rsidRPr="00686D02" w:rsidRDefault="001651F8">
      <w:r w:rsidRPr="00686D02">
        <w:rPr>
          <w:noProof/>
        </w:rPr>
        <w:drawing>
          <wp:anchor distT="0" distB="0" distL="114300" distR="114300" simplePos="0" relativeHeight="251661312" behindDoc="0" locked="0" layoutInCell="1" allowOverlap="1" wp14:anchorId="7481589A" wp14:editId="1DD5922B">
            <wp:simplePos x="914400" y="6337495"/>
            <wp:positionH relativeFrom="column">
              <wp:align>left</wp:align>
            </wp:positionH>
            <wp:positionV relativeFrom="paragraph">
              <wp:align>top</wp:align>
            </wp:positionV>
            <wp:extent cx="2433271" cy="1710907"/>
            <wp:effectExtent l="0" t="0" r="5715"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3271" cy="1710907"/>
                    </a:xfrm>
                    <a:prstGeom prst="rect">
                      <a:avLst/>
                    </a:prstGeom>
                  </pic:spPr>
                </pic:pic>
              </a:graphicData>
            </a:graphic>
          </wp:anchor>
        </w:drawing>
      </w:r>
    </w:p>
    <w:p w14:paraId="091F0F1C" w14:textId="418ED30A" w:rsidR="001651F8" w:rsidRPr="00686D02" w:rsidRDefault="00E63E9B">
      <w:r w:rsidRPr="00686D02">
        <w:t>Th</w:t>
      </w:r>
      <w:r w:rsidR="00906B9D">
        <w:t xml:space="preserve">ese video resources </w:t>
      </w:r>
      <w:r w:rsidRPr="00686D02">
        <w:t xml:space="preserve">provide information about </w:t>
      </w:r>
      <w:r w:rsidR="00A1663D" w:rsidRPr="00686D02">
        <w:t>who looked after children are, who can give consent and parental responsibility</w:t>
      </w:r>
      <w:r w:rsidR="00DB48A5">
        <w:t>.</w:t>
      </w:r>
    </w:p>
    <w:p w14:paraId="51C9A6B5" w14:textId="400D5BC0" w:rsidR="00A1663D" w:rsidRDefault="00A1663D"/>
    <w:p w14:paraId="5B85A11A" w14:textId="30823FCF" w:rsidR="00A1663D" w:rsidRDefault="00A1663D"/>
    <w:p w14:paraId="0FD6A81E" w14:textId="38FC380D" w:rsidR="00A1663D" w:rsidRDefault="00A1663D"/>
    <w:p w14:paraId="3EFF2A8E" w14:textId="5E106FA3" w:rsidR="00A1663D" w:rsidRDefault="00A1663D"/>
    <w:p w14:paraId="3797A931" w14:textId="504282A2" w:rsidR="00A1663D" w:rsidRDefault="00A1663D"/>
    <w:p w14:paraId="229A65C8" w14:textId="183F76D6" w:rsidR="00A1663D" w:rsidRDefault="00A1663D"/>
    <w:p w14:paraId="55BEA6AA" w14:textId="77777777" w:rsidR="00A1663D" w:rsidRDefault="00A1663D"/>
    <w:p w14:paraId="60FB950E" w14:textId="2E921BCB" w:rsidR="00E63E9B" w:rsidRDefault="00E63E9B"/>
    <w:p w14:paraId="68FD9725" w14:textId="1717C077" w:rsidR="00E63E9B" w:rsidRPr="00E63E9B" w:rsidRDefault="00E63E9B" w:rsidP="00E63E9B">
      <w:r w:rsidRPr="00E63E9B">
        <w:t>Pathway developed by Lucy Ridsdale, Laura Johnston and Simon Hearnshaw</w:t>
      </w:r>
      <w:r w:rsidR="007E0257">
        <w:t>.</w:t>
      </w:r>
    </w:p>
    <w:p w14:paraId="4875A7F0" w14:textId="77777777" w:rsidR="00E63E9B" w:rsidRDefault="00E63E9B" w:rsidP="00E63E9B">
      <w:pPr>
        <w:rPr>
          <w:u w:val="single"/>
        </w:rPr>
      </w:pPr>
    </w:p>
    <w:p w14:paraId="78F09979" w14:textId="0F303BE0" w:rsidR="00E63E9B" w:rsidRPr="00C80816" w:rsidRDefault="00E63E9B" w:rsidP="00E63E9B">
      <w:pPr>
        <w:rPr>
          <w:u w:val="single"/>
        </w:rPr>
      </w:pPr>
      <w:r w:rsidRPr="00C80816">
        <w:rPr>
          <w:u w:val="single"/>
        </w:rPr>
        <w:t>References</w:t>
      </w:r>
    </w:p>
    <w:p w14:paraId="413CAC85" w14:textId="77777777" w:rsidR="00E63E9B" w:rsidRDefault="00E63E9B" w:rsidP="00E63E9B"/>
    <w:p w14:paraId="0E8D6C2C" w14:textId="1E0753D2" w:rsidR="00E63E9B" w:rsidRPr="00686D02" w:rsidRDefault="00E63E9B" w:rsidP="00686D02">
      <w:pPr>
        <w:pStyle w:val="NormalWeb"/>
        <w:numPr>
          <w:ilvl w:val="0"/>
          <w:numId w:val="1"/>
        </w:numPr>
        <w:spacing w:before="0" w:beforeAutospacing="0" w:after="0" w:afterAutospacing="0"/>
        <w:rPr>
          <w:rFonts w:ascii="Arial" w:hAnsi="Arial" w:cs="Arial"/>
          <w:color w:val="000000" w:themeColor="text1"/>
          <w:sz w:val="20"/>
          <w:szCs w:val="20"/>
        </w:rPr>
      </w:pPr>
      <w:r w:rsidRPr="00A07682">
        <w:rPr>
          <w:rFonts w:ascii="Arial" w:hAnsi="Arial" w:cs="Arial"/>
          <w:color w:val="000000" w:themeColor="text1"/>
          <w:sz w:val="20"/>
          <w:szCs w:val="20"/>
        </w:rPr>
        <w:t xml:space="preserve">Public Health England. </w:t>
      </w:r>
      <w:r w:rsidRPr="00A07682">
        <w:rPr>
          <w:rFonts w:ascii="Arial" w:hAnsi="Arial" w:cs="Arial"/>
          <w:i/>
          <w:iCs/>
          <w:color w:val="000000" w:themeColor="text1"/>
          <w:sz w:val="20"/>
          <w:szCs w:val="20"/>
        </w:rPr>
        <w:t>Inequalities in oral health.</w:t>
      </w:r>
      <w:r w:rsidRPr="00A07682">
        <w:rPr>
          <w:rFonts w:ascii="Arial" w:hAnsi="Arial" w:cs="Arial"/>
          <w:color w:val="000000" w:themeColor="text1"/>
          <w:sz w:val="20"/>
          <w:szCs w:val="20"/>
        </w:rPr>
        <w:t xml:space="preserve"> 2021. Available from </w:t>
      </w:r>
      <w:hyperlink r:id="rId9" w:history="1">
        <w:r w:rsidRPr="00A07682">
          <w:rPr>
            <w:rStyle w:val="Hyperlink"/>
            <w:rFonts w:ascii="Arial" w:hAnsi="Arial" w:cs="Arial"/>
            <w:color w:val="000000" w:themeColor="text1"/>
            <w:sz w:val="20"/>
            <w:szCs w:val="20"/>
          </w:rPr>
          <w:t>https://www.gov.uk/government/publications/inequalities-in-oral-health-in-england/inequalities-in-oral-health-in-england-summary</w:t>
        </w:r>
      </w:hyperlink>
      <w:r w:rsidRPr="00A07682">
        <w:rPr>
          <w:rFonts w:ascii="Arial" w:hAnsi="Arial" w:cs="Arial"/>
          <w:color w:val="000000" w:themeColor="text1"/>
          <w:sz w:val="20"/>
          <w:szCs w:val="20"/>
        </w:rPr>
        <w:t xml:space="preserve"> [accessed </w:t>
      </w:r>
      <w:r>
        <w:rPr>
          <w:rFonts w:ascii="Arial" w:hAnsi="Arial" w:cs="Arial"/>
          <w:color w:val="000000" w:themeColor="text1"/>
          <w:sz w:val="20"/>
          <w:szCs w:val="20"/>
        </w:rPr>
        <w:t>4 August 2022</w:t>
      </w:r>
      <w:r w:rsidRPr="00A07682">
        <w:rPr>
          <w:rFonts w:ascii="Arial" w:hAnsi="Arial" w:cs="Arial"/>
          <w:color w:val="000000" w:themeColor="text1"/>
          <w:sz w:val="20"/>
          <w:szCs w:val="20"/>
        </w:rPr>
        <w:t>]</w:t>
      </w:r>
    </w:p>
    <w:sectPr w:rsidR="00E63E9B" w:rsidRPr="00686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431FA"/>
    <w:multiLevelType w:val="multilevel"/>
    <w:tmpl w:val="B3820870"/>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E2E61"/>
    <w:multiLevelType w:val="hybridMultilevel"/>
    <w:tmpl w:val="36A4A9A4"/>
    <w:lvl w:ilvl="0" w:tplc="DA56B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37781"/>
    <w:multiLevelType w:val="hybridMultilevel"/>
    <w:tmpl w:val="68C27054"/>
    <w:lvl w:ilvl="0" w:tplc="001A4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079867">
    <w:abstractNumId w:val="1"/>
  </w:num>
  <w:num w:numId="2" w16cid:durableId="1324360267">
    <w:abstractNumId w:val="0"/>
  </w:num>
  <w:num w:numId="3" w16cid:durableId="86294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A6"/>
    <w:rsid w:val="000F42F9"/>
    <w:rsid w:val="000F6F49"/>
    <w:rsid w:val="00104341"/>
    <w:rsid w:val="001651F8"/>
    <w:rsid w:val="0017511E"/>
    <w:rsid w:val="0018041C"/>
    <w:rsid w:val="001B6B31"/>
    <w:rsid w:val="003122D2"/>
    <w:rsid w:val="004C64A9"/>
    <w:rsid w:val="00563798"/>
    <w:rsid w:val="00647AA6"/>
    <w:rsid w:val="00686D02"/>
    <w:rsid w:val="007E0257"/>
    <w:rsid w:val="00906B9D"/>
    <w:rsid w:val="009D1D75"/>
    <w:rsid w:val="00A1663D"/>
    <w:rsid w:val="00AF47B7"/>
    <w:rsid w:val="00B609A6"/>
    <w:rsid w:val="00BB3FEE"/>
    <w:rsid w:val="00BF0746"/>
    <w:rsid w:val="00C80816"/>
    <w:rsid w:val="00DB48A5"/>
    <w:rsid w:val="00E14F92"/>
    <w:rsid w:val="00E63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2DAF"/>
  <w15:docId w15:val="{FA8D226D-9FB7-FD45-B749-3B278CB0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AA6"/>
    <w:rPr>
      <w:color w:val="0563C1" w:themeColor="hyperlink"/>
      <w:u w:val="single"/>
    </w:rPr>
  </w:style>
  <w:style w:type="paragraph" w:styleId="ListParagraph">
    <w:name w:val="List Paragraph"/>
    <w:basedOn w:val="Normal"/>
    <w:uiPriority w:val="34"/>
    <w:qFormat/>
    <w:rsid w:val="00C80816"/>
    <w:pPr>
      <w:ind w:left="720"/>
      <w:contextualSpacing/>
    </w:pPr>
  </w:style>
  <w:style w:type="paragraph" w:styleId="NormalWeb">
    <w:name w:val="Normal (Web)"/>
    <w:basedOn w:val="Normal"/>
    <w:uiPriority w:val="99"/>
    <w:unhideWhenUsed/>
    <w:rsid w:val="00C8081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63E9B"/>
    <w:rPr>
      <w:color w:val="605E5C"/>
      <w:shd w:val="clear" w:color="auto" w:fill="E1DFDD"/>
    </w:rPr>
  </w:style>
  <w:style w:type="character" w:styleId="FollowedHyperlink">
    <w:name w:val="FollowedHyperlink"/>
    <w:basedOn w:val="DefaultParagraphFont"/>
    <w:uiPriority w:val="99"/>
    <w:semiHidden/>
    <w:unhideWhenUsed/>
    <w:rsid w:val="00180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inequalities-in-oral-health-in-england/inequalities-in-oral-health-in-england-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HEARNSHAW, Simon (NHS ENGLAND &amp; NHS IMPROVEMENT - X24)</dc:creator>
  <cp:keywords/>
  <dc:description/>
  <cp:lastModifiedBy>Hannah Glew</cp:lastModifiedBy>
  <cp:revision>2</cp:revision>
  <cp:lastPrinted>2022-06-20T19:21:00Z</cp:lastPrinted>
  <dcterms:created xsi:type="dcterms:W3CDTF">2023-09-20T15:51:00Z</dcterms:created>
  <dcterms:modified xsi:type="dcterms:W3CDTF">2023-09-20T15:51:00Z</dcterms:modified>
</cp:coreProperties>
</file>