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A7" w:rsidRPr="00FE253F" w:rsidRDefault="00995798" w:rsidP="00FE253F">
      <w:pPr>
        <w:pStyle w:val="Heading1"/>
        <w:jc w:val="both"/>
      </w:pPr>
      <w:bookmarkStart w:id="0" w:name="_GoBack"/>
      <w:bookmarkEnd w:id="0"/>
      <w:r w:rsidRPr="00FE253F">
        <w:t xml:space="preserve">HEALTH EDUCATION </w:t>
      </w:r>
      <w:r w:rsidR="00FE253F">
        <w:t xml:space="preserve">ENGLAND WORKING ACROSS </w:t>
      </w:r>
      <w:r w:rsidRPr="00FE253F">
        <w:t>YORKSHIRE AND THE HUMBER</w:t>
      </w:r>
    </w:p>
    <w:p w:rsidR="00D07BA7" w:rsidRDefault="006C266F" w:rsidP="00DA075B">
      <w:pPr>
        <w:pStyle w:val="Heading2"/>
      </w:pPr>
      <w:r>
        <w:rPr>
          <w:noProof/>
          <w:lang w:eastAsia="en-GB"/>
        </w:rPr>
        <mc:AlternateContent>
          <mc:Choice Requires="wps">
            <w:drawing>
              <wp:anchor distT="4294967295" distB="4294967295" distL="114300" distR="114300" simplePos="0" relativeHeight="251657216" behindDoc="0" locked="0" layoutInCell="0" allowOverlap="1">
                <wp:simplePos x="0" y="0"/>
                <wp:positionH relativeFrom="column">
                  <wp:posOffset>0</wp:posOffset>
                </wp:positionH>
                <wp:positionV relativeFrom="paragraph">
                  <wp:posOffset>22859</wp:posOffset>
                </wp:positionV>
                <wp:extent cx="594360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" o:allowincell="f" stroked="f"/>
            </w:pict>
          </mc:Fallback>
        </mc:AlternateContent>
      </w:r>
      <w:r w:rsidR="00995798">
        <w:t>The School of Primary Care</w:t>
      </w:r>
      <w:r w:rsidR="00DA075B">
        <w:t xml:space="preserve"> – Fees and Expenses</w:t>
      </w:r>
    </w:p>
    <w:p w:rsidR="00D07BA7" w:rsidRDefault="00D07BA7" w:rsidP="00D07BA7">
      <w:pPr>
        <w:jc w:val="both"/>
      </w:pPr>
    </w:p>
    <w:p w:rsidR="00D07BA7" w:rsidRDefault="00D07BA7" w:rsidP="00D07BA7">
      <w:pPr>
        <w:jc w:val="both"/>
      </w:pPr>
      <w:r>
        <w:t>Fees and expenses fall into the following categories:</w:t>
      </w:r>
    </w:p>
    <w:p w:rsidR="00D07BA7" w:rsidRDefault="00D07BA7" w:rsidP="00D07BA7">
      <w:pPr>
        <w:jc w:val="both"/>
      </w:pPr>
    </w:p>
    <w:p w:rsidR="00D07BA7" w:rsidRDefault="00D07BA7" w:rsidP="00D07BA7">
      <w:pPr>
        <w:spacing w:after="120"/>
        <w:jc w:val="both"/>
      </w:pPr>
      <w:r>
        <w:t>1.</w:t>
      </w:r>
      <w:r>
        <w:tab/>
        <w:t>Resource Fees for:</w:t>
      </w:r>
    </w:p>
    <w:p w:rsidR="00D07BA7" w:rsidRDefault="00D07BA7" w:rsidP="00BE1737">
      <w:pPr>
        <w:numPr>
          <w:ilvl w:val="0"/>
          <w:numId w:val="16"/>
        </w:numPr>
        <w:tabs>
          <w:tab w:val="clear" w:pos="1040"/>
        </w:tabs>
        <w:ind w:left="993"/>
        <w:jc w:val="both"/>
      </w:pPr>
      <w:r>
        <w:t>Educational activities</w:t>
      </w:r>
    </w:p>
    <w:p w:rsidR="00D07BA7" w:rsidRDefault="00D07BA7" w:rsidP="00BE1737">
      <w:pPr>
        <w:numPr>
          <w:ilvl w:val="0"/>
          <w:numId w:val="16"/>
        </w:numPr>
        <w:tabs>
          <w:tab w:val="clear" w:pos="1040"/>
        </w:tabs>
        <w:ind w:left="993"/>
        <w:jc w:val="both"/>
      </w:pPr>
      <w:r>
        <w:t>Assessment</w:t>
      </w:r>
    </w:p>
    <w:p w:rsidR="00D07BA7" w:rsidRDefault="00D07BA7" w:rsidP="00BE1737">
      <w:pPr>
        <w:numPr>
          <w:ilvl w:val="0"/>
          <w:numId w:val="16"/>
        </w:numPr>
        <w:tabs>
          <w:tab w:val="clear" w:pos="1040"/>
        </w:tabs>
        <w:ind w:left="993"/>
        <w:jc w:val="both"/>
      </w:pPr>
      <w:r>
        <w:t>Educational supervision</w:t>
      </w:r>
    </w:p>
    <w:p w:rsidR="00D07BA7" w:rsidRDefault="00D07BA7" w:rsidP="00BE1737">
      <w:pPr>
        <w:numPr>
          <w:ilvl w:val="0"/>
          <w:numId w:val="16"/>
        </w:numPr>
        <w:tabs>
          <w:tab w:val="clear" w:pos="1040"/>
        </w:tabs>
        <w:ind w:left="993"/>
        <w:jc w:val="both"/>
      </w:pPr>
      <w:r>
        <w:t>Lay Representatives</w:t>
      </w:r>
    </w:p>
    <w:p w:rsidR="00D07BA7" w:rsidRDefault="00D07BA7" w:rsidP="00BE1737">
      <w:pPr>
        <w:numPr>
          <w:ilvl w:val="0"/>
          <w:numId w:val="16"/>
        </w:numPr>
        <w:tabs>
          <w:tab w:val="clear" w:pos="1040"/>
        </w:tabs>
        <w:ind w:left="993"/>
        <w:jc w:val="both"/>
      </w:pPr>
      <w:r>
        <w:t>Simulators</w:t>
      </w:r>
    </w:p>
    <w:p w:rsidR="00D07BA7" w:rsidRDefault="00D07BA7" w:rsidP="00D07BA7">
      <w:pPr>
        <w:jc w:val="both"/>
      </w:pPr>
    </w:p>
    <w:p w:rsidR="00D07BA7" w:rsidRDefault="00D07BA7" w:rsidP="00D07BA7">
      <w:pPr>
        <w:jc w:val="both"/>
      </w:pPr>
      <w:r>
        <w:t xml:space="preserve">2. </w:t>
      </w:r>
      <w:r>
        <w:tab/>
        <w:t>Backfill payments – contribution towards the cost of employing a Locum.</w:t>
      </w:r>
    </w:p>
    <w:p w:rsidR="00D07BA7" w:rsidRDefault="00D07BA7" w:rsidP="00D07BA7">
      <w:pPr>
        <w:jc w:val="both"/>
      </w:pPr>
    </w:p>
    <w:p w:rsidR="00D07BA7" w:rsidRDefault="00D07BA7" w:rsidP="00D07BA7">
      <w:pPr>
        <w:jc w:val="both"/>
      </w:pPr>
      <w:r>
        <w:t>3.</w:t>
      </w:r>
      <w:r>
        <w:tab/>
        <w:t>Travel and subsistence</w:t>
      </w:r>
    </w:p>
    <w:p w:rsidR="00995798" w:rsidRDefault="00995798" w:rsidP="00D07BA7">
      <w:pPr>
        <w:jc w:val="both"/>
      </w:pPr>
    </w:p>
    <w:p w:rsidR="00995798" w:rsidRPr="00F5096E" w:rsidRDefault="00995798" w:rsidP="00D07BA7">
      <w:pPr>
        <w:jc w:val="both"/>
        <w:rPr>
          <w:b/>
        </w:rPr>
      </w:pPr>
      <w:r w:rsidRPr="00F5096E">
        <w:rPr>
          <w:b/>
        </w:rPr>
        <w:t xml:space="preserve">All GP Educators who are employed by Health Education England (HEE) should consult HEE policies in </w:t>
      </w:r>
      <w:r w:rsidR="00072FB0" w:rsidRPr="00F5096E">
        <w:rPr>
          <w:b/>
        </w:rPr>
        <w:t>relation to</w:t>
      </w:r>
      <w:r w:rsidRPr="00F5096E">
        <w:rPr>
          <w:b/>
        </w:rPr>
        <w:t xml:space="preserve"> reimbursement for participation in PGMDE events</w:t>
      </w:r>
    </w:p>
    <w:p w:rsidR="00D07BA7" w:rsidRDefault="00D07BA7" w:rsidP="00D07BA7">
      <w:pPr>
        <w:jc w:val="both"/>
        <w:rPr>
          <w:b/>
          <w:bCs/>
        </w:rPr>
      </w:pPr>
      <w:r>
        <w:rPr>
          <w:b/>
          <w:bCs/>
        </w:rPr>
        <w:t>____________________________________________________________________</w:t>
      </w:r>
      <w:r w:rsidR="004642F3">
        <w:rPr>
          <w:b/>
          <w:bCs/>
        </w:rPr>
        <w:t>__</w:t>
      </w:r>
    </w:p>
    <w:p w:rsidR="00D07BA7" w:rsidRDefault="00D07BA7" w:rsidP="00D07BA7">
      <w:pPr>
        <w:jc w:val="both"/>
        <w:rPr>
          <w:b/>
          <w:bCs/>
          <w:u w:val="single"/>
        </w:rPr>
      </w:pPr>
    </w:p>
    <w:p w:rsidR="00D07BA7" w:rsidRPr="00FE253F" w:rsidRDefault="00D07BA7" w:rsidP="00D07BA7">
      <w:pPr>
        <w:pStyle w:val="Heading6"/>
        <w:rPr>
          <w:rFonts w:cs="Times New Roman"/>
          <w:b w:val="0"/>
          <w:bCs w:val="0"/>
        </w:rPr>
      </w:pPr>
      <w:r w:rsidRPr="00FE253F">
        <w:rPr>
          <w:rFonts w:cs="Times New Roman"/>
        </w:rPr>
        <w:t>Rates for 1, 2 and 4 above are detailed in Appendix A</w:t>
      </w:r>
    </w:p>
    <w:p w:rsidR="00D07BA7" w:rsidRDefault="00D07BA7" w:rsidP="00D07BA7">
      <w:pPr>
        <w:jc w:val="both"/>
        <w:rPr>
          <w:b/>
          <w:bCs/>
          <w:u w:val="single"/>
        </w:rPr>
      </w:pPr>
    </w:p>
    <w:p w:rsidR="00D07BA7" w:rsidRDefault="00D07BA7" w:rsidP="00D07BA7">
      <w:pPr>
        <w:jc w:val="both"/>
      </w:pPr>
      <w:r>
        <w:rPr>
          <w:b/>
          <w:bCs/>
        </w:rPr>
        <w:t>Please refer to the relevant Section as follows</w:t>
      </w:r>
      <w:r>
        <w:t>:</w:t>
      </w:r>
    </w:p>
    <w:p w:rsidR="00D07BA7" w:rsidRDefault="00D07BA7" w:rsidP="00D07BA7">
      <w:pPr>
        <w:jc w:val="both"/>
      </w:pPr>
    </w:p>
    <w:p w:rsidR="00D07BA7" w:rsidRDefault="00D07BA7" w:rsidP="00D07BA7">
      <w:pPr>
        <w:ind w:firstLine="567"/>
        <w:jc w:val="both"/>
      </w:pPr>
      <w:r>
        <w:t xml:space="preserve">GPs training to become approved Trainers </w:t>
      </w:r>
      <w:r>
        <w:tab/>
      </w:r>
      <w:r w:rsidR="009065BA">
        <w:tab/>
      </w:r>
      <w:r>
        <w:t>Section A</w:t>
      </w:r>
    </w:p>
    <w:p w:rsidR="00D07BA7" w:rsidRDefault="00D07BA7" w:rsidP="00D07BA7">
      <w:pPr>
        <w:ind w:firstLine="567"/>
        <w:jc w:val="both"/>
      </w:pPr>
      <w:r>
        <w:t xml:space="preserve">GP Trainers </w:t>
      </w:r>
      <w:r>
        <w:tab/>
      </w:r>
      <w:r>
        <w:tab/>
      </w:r>
      <w:r>
        <w:tab/>
      </w:r>
      <w:r>
        <w:tab/>
      </w:r>
      <w:r>
        <w:tab/>
      </w:r>
      <w:r>
        <w:tab/>
      </w:r>
      <w:r>
        <w:tab/>
        <w:t>Section B</w:t>
      </w:r>
    </w:p>
    <w:p w:rsidR="00D07BA7" w:rsidRDefault="00D07BA7" w:rsidP="00D07BA7">
      <w:pPr>
        <w:ind w:firstLine="567"/>
        <w:jc w:val="both"/>
      </w:pPr>
      <w:r>
        <w:t xml:space="preserve">GP </w:t>
      </w:r>
      <w:r w:rsidR="00995798">
        <w:t>Training Programme Directors</w:t>
      </w:r>
      <w:r w:rsidR="00995798">
        <w:tab/>
      </w:r>
      <w:r w:rsidR="00995798">
        <w:tab/>
      </w:r>
      <w:r w:rsidR="00995798">
        <w:tab/>
      </w:r>
      <w:r w:rsidR="00995798">
        <w:tab/>
      </w:r>
      <w:r>
        <w:t>Section C</w:t>
      </w:r>
    </w:p>
    <w:p w:rsidR="00D07BA7" w:rsidRDefault="00D07BA7" w:rsidP="004642F3">
      <w:pPr>
        <w:pBdr>
          <w:bottom w:val="single" w:sz="12" w:space="1" w:color="auto"/>
        </w:pBdr>
        <w:jc w:val="center"/>
      </w:pPr>
    </w:p>
    <w:p w:rsidR="00D07BA7" w:rsidRDefault="00D07BA7" w:rsidP="00D07BA7">
      <w:pPr>
        <w:jc w:val="both"/>
        <w:rPr>
          <w:b/>
          <w:bCs/>
        </w:rPr>
      </w:pPr>
    </w:p>
    <w:p w:rsidR="00D07BA7" w:rsidRPr="000E3F9D" w:rsidRDefault="00D07BA7" w:rsidP="00D07BA7">
      <w:pPr>
        <w:jc w:val="both"/>
        <w:rPr>
          <w:b/>
          <w:bCs/>
          <w:sz w:val="28"/>
          <w:szCs w:val="28"/>
        </w:rPr>
      </w:pPr>
      <w:r w:rsidRPr="000E3F9D">
        <w:rPr>
          <w:b/>
          <w:bCs/>
          <w:sz w:val="28"/>
          <w:szCs w:val="28"/>
        </w:rPr>
        <w:t>SECTION A – GPs TRAINING TO BECOME APPROVED TRAINERS</w:t>
      </w:r>
    </w:p>
    <w:p w:rsidR="00D07BA7" w:rsidRDefault="00D07BA7" w:rsidP="00D07BA7">
      <w:pPr>
        <w:jc w:val="both"/>
      </w:pPr>
    </w:p>
    <w:p w:rsidR="00D07BA7" w:rsidRDefault="00D07BA7" w:rsidP="00D07BA7">
      <w:pPr>
        <w:jc w:val="both"/>
      </w:pPr>
      <w:r>
        <w:rPr>
          <w:b/>
          <w:bCs/>
        </w:rPr>
        <w:t>Backfill payments will be paid to intending Trainers for attendance at</w:t>
      </w:r>
      <w:r>
        <w:t>:</w:t>
      </w:r>
    </w:p>
    <w:p w:rsidR="00D07BA7" w:rsidRDefault="00D07BA7" w:rsidP="00D07BA7">
      <w:pPr>
        <w:jc w:val="both"/>
      </w:pPr>
    </w:p>
    <w:p w:rsidR="00D07BA7" w:rsidRDefault="00BE2EDC" w:rsidP="00D07BA7">
      <w:pPr>
        <w:numPr>
          <w:ilvl w:val="0"/>
          <w:numId w:val="13"/>
        </w:numPr>
        <w:spacing w:after="120"/>
        <w:ind w:left="568" w:hanging="284"/>
        <w:jc w:val="both"/>
      </w:pPr>
      <w:r>
        <w:t>Autumn &amp; Summer School events intended at Intending Trainers</w:t>
      </w:r>
    </w:p>
    <w:p w:rsidR="001711A0" w:rsidRDefault="00D07BA7" w:rsidP="001711A0">
      <w:pPr>
        <w:numPr>
          <w:ilvl w:val="0"/>
          <w:numId w:val="13"/>
        </w:numPr>
        <w:jc w:val="both"/>
      </w:pPr>
      <w:r>
        <w:t>Consultation Skills</w:t>
      </w:r>
      <w:r w:rsidR="00BE2EDC">
        <w:t xml:space="preserve"> Courses</w:t>
      </w:r>
    </w:p>
    <w:p w:rsidR="00A74762" w:rsidRDefault="00A74762" w:rsidP="00A74762">
      <w:pPr>
        <w:jc w:val="both"/>
      </w:pPr>
    </w:p>
    <w:p w:rsidR="006C266F" w:rsidRDefault="00FE253F" w:rsidP="00A74762">
      <w:pPr>
        <w:jc w:val="both"/>
      </w:pPr>
      <w:r>
        <w:t>A maximum of 8 days backfill will also be available for intending GP Trainers undertaking the postgraduate Certificate of Medical Education in accordance with the agreed School mechanism.  Additional backfill cl</w:t>
      </w:r>
      <w:r w:rsidR="001279CB">
        <w:t>aims for locum cover to enable I</w:t>
      </w:r>
      <w:r>
        <w:t xml:space="preserve">ntending Trainer </w:t>
      </w:r>
      <w:r w:rsidR="001279CB">
        <w:t>s</w:t>
      </w:r>
      <w:r>
        <w:t>tudy time, such as time with mentors are also claimable.</w:t>
      </w:r>
    </w:p>
    <w:p w:rsidR="00D07BA7" w:rsidRDefault="00D07BA7" w:rsidP="00D07BA7">
      <w:pPr>
        <w:jc w:val="both"/>
      </w:pPr>
    </w:p>
    <w:p w:rsidR="00BE1737" w:rsidRDefault="00BE1737" w:rsidP="00D07BA7">
      <w:pPr>
        <w:jc w:val="both"/>
      </w:pPr>
    </w:p>
    <w:p w:rsidR="00BE1737" w:rsidRDefault="00BE1737" w:rsidP="00D07BA7">
      <w:pPr>
        <w:jc w:val="both"/>
      </w:pPr>
    </w:p>
    <w:p w:rsidR="00D07BA7" w:rsidRDefault="00D07BA7" w:rsidP="00D07BA7">
      <w:pPr>
        <w:jc w:val="both"/>
      </w:pPr>
      <w:r>
        <w:t>Intending Trainers are eligible to claim travel and subsistence associated with attending their activities.</w:t>
      </w:r>
    </w:p>
    <w:p w:rsidR="00D07BA7" w:rsidRDefault="00D07BA7" w:rsidP="00D07BA7">
      <w:pPr>
        <w:jc w:val="both"/>
      </w:pPr>
    </w:p>
    <w:p w:rsidR="00D07BA7" w:rsidRDefault="00D07BA7" w:rsidP="00D07BA7">
      <w:pPr>
        <w:jc w:val="both"/>
      </w:pPr>
      <w:r>
        <w:t xml:space="preserve">Please note backfill is </w:t>
      </w:r>
      <w:r w:rsidRPr="006C266F">
        <w:rPr>
          <w:b/>
          <w:u w:val="single"/>
        </w:rPr>
        <w:t>not</w:t>
      </w:r>
      <w:r>
        <w:t xml:space="preserve"> payable to intending trainers for attending for interview at the Appointments Advisory Committee.</w:t>
      </w:r>
    </w:p>
    <w:p w:rsidR="00D07BA7" w:rsidRDefault="00D07BA7" w:rsidP="00D07BA7">
      <w:pPr>
        <w:jc w:val="both"/>
      </w:pPr>
    </w:p>
    <w:p w:rsidR="00D07BA7" w:rsidRDefault="000A3ADE" w:rsidP="00D07BA7">
      <w:pPr>
        <w:jc w:val="both"/>
      </w:pPr>
      <w:r w:rsidRPr="000A3ADE">
        <w:rPr>
          <w:b/>
          <w:u w:val="single"/>
        </w:rPr>
        <w:t>Limited</w:t>
      </w:r>
      <w:r>
        <w:t xml:space="preserve"> funding is also available to GP Trainers to cover the cost of developing the Training Practice into an environment suitable for training.  Claims can be made to cover the costs for:</w:t>
      </w:r>
    </w:p>
    <w:p w:rsidR="000A3ADE" w:rsidRDefault="000A3ADE" w:rsidP="00D07BA7">
      <w:pPr>
        <w:jc w:val="both"/>
      </w:pPr>
    </w:p>
    <w:p w:rsidR="000A3ADE" w:rsidRDefault="000A3ADE" w:rsidP="00BE1737">
      <w:pPr>
        <w:pStyle w:val="ListParagraph"/>
        <w:numPr>
          <w:ilvl w:val="0"/>
          <w:numId w:val="20"/>
        </w:numPr>
        <w:ind w:left="426"/>
        <w:jc w:val="both"/>
      </w:pPr>
      <w:r>
        <w:t>Equipment</w:t>
      </w:r>
    </w:p>
    <w:p w:rsidR="000A3ADE" w:rsidRDefault="000A3ADE" w:rsidP="00BE1737">
      <w:pPr>
        <w:pStyle w:val="ListParagraph"/>
        <w:numPr>
          <w:ilvl w:val="0"/>
          <w:numId w:val="20"/>
        </w:numPr>
        <w:ind w:left="426"/>
        <w:jc w:val="both"/>
      </w:pPr>
      <w:r>
        <w:t>A doctor’s drug bag</w:t>
      </w:r>
    </w:p>
    <w:p w:rsidR="000A3ADE" w:rsidRDefault="000A3ADE" w:rsidP="00BE1737">
      <w:pPr>
        <w:pStyle w:val="ListParagraph"/>
        <w:numPr>
          <w:ilvl w:val="0"/>
          <w:numId w:val="20"/>
        </w:numPr>
        <w:ind w:left="426"/>
        <w:jc w:val="both"/>
      </w:pPr>
      <w:r>
        <w:t>Library resources</w:t>
      </w:r>
    </w:p>
    <w:p w:rsidR="000A3ADE" w:rsidRDefault="000A3ADE" w:rsidP="00BE1737">
      <w:pPr>
        <w:pStyle w:val="ListParagraph"/>
        <w:numPr>
          <w:ilvl w:val="0"/>
          <w:numId w:val="20"/>
        </w:numPr>
        <w:ind w:left="426"/>
        <w:jc w:val="both"/>
      </w:pPr>
      <w:r>
        <w:t>Computer equipment</w:t>
      </w:r>
      <w:r w:rsidR="00755819">
        <w:t xml:space="preserve"> for educational use</w:t>
      </w:r>
    </w:p>
    <w:p w:rsidR="000A3ADE" w:rsidRDefault="000A3ADE" w:rsidP="000A3ADE">
      <w:pPr>
        <w:jc w:val="both"/>
      </w:pPr>
    </w:p>
    <w:p w:rsidR="000A3ADE" w:rsidRDefault="000A3ADE" w:rsidP="000A3ADE">
      <w:pPr>
        <w:jc w:val="both"/>
      </w:pPr>
      <w:r>
        <w:t>All claims for such funding must be accompanied by receipts and submitted with a claim form that supplies full details of the purchases made.</w:t>
      </w:r>
    </w:p>
    <w:p w:rsidR="000A3ADE" w:rsidRDefault="000A3ADE" w:rsidP="000A3ADE">
      <w:pPr>
        <w:jc w:val="both"/>
      </w:pPr>
    </w:p>
    <w:p w:rsidR="000A3ADE" w:rsidRDefault="000A3ADE" w:rsidP="000A3ADE">
      <w:pPr>
        <w:jc w:val="both"/>
      </w:pPr>
      <w:r>
        <w:t xml:space="preserve">Please note that claims for building work or structural changes to a Practice will </w:t>
      </w:r>
      <w:r w:rsidRPr="000A3ADE">
        <w:rPr>
          <w:b/>
          <w:u w:val="single"/>
        </w:rPr>
        <w:t>not</w:t>
      </w:r>
      <w:r>
        <w:t xml:space="preserve"> be reimbursed.</w:t>
      </w:r>
    </w:p>
    <w:p w:rsidR="00BE1737" w:rsidRDefault="00BE1737" w:rsidP="000A3ADE">
      <w:pPr>
        <w:jc w:val="both"/>
      </w:pPr>
    </w:p>
    <w:p w:rsidR="00BE1737" w:rsidRDefault="00BE1737" w:rsidP="000A3ADE">
      <w:pPr>
        <w:jc w:val="both"/>
      </w:pPr>
      <w:r>
        <w:t>Claims will be accepted up to one year after the GP Trainer approval period commences.</w:t>
      </w:r>
    </w:p>
    <w:p w:rsidR="00D07BA7" w:rsidRDefault="00D07BA7" w:rsidP="00D07BA7">
      <w:pPr>
        <w:jc w:val="both"/>
        <w:rPr>
          <w:b/>
          <w:bCs/>
        </w:rPr>
      </w:pPr>
    </w:p>
    <w:p w:rsidR="00D07BA7" w:rsidRPr="000E3F9D" w:rsidRDefault="00D07BA7" w:rsidP="00D07BA7">
      <w:pPr>
        <w:jc w:val="both"/>
        <w:rPr>
          <w:b/>
          <w:bCs/>
          <w:sz w:val="28"/>
          <w:szCs w:val="28"/>
        </w:rPr>
      </w:pPr>
      <w:r w:rsidRPr="000E3F9D">
        <w:rPr>
          <w:b/>
          <w:bCs/>
          <w:sz w:val="28"/>
          <w:szCs w:val="28"/>
        </w:rPr>
        <w:t>SECTION B – GP TRAINERS</w:t>
      </w:r>
    </w:p>
    <w:p w:rsidR="00D07BA7" w:rsidRDefault="00D07BA7" w:rsidP="00D07BA7">
      <w:pPr>
        <w:jc w:val="both"/>
      </w:pPr>
    </w:p>
    <w:p w:rsidR="00D07BA7" w:rsidRDefault="00D07BA7" w:rsidP="00D07BA7">
      <w:pPr>
        <w:jc w:val="both"/>
      </w:pPr>
      <w:r>
        <w:rPr>
          <w:b/>
          <w:bCs/>
        </w:rPr>
        <w:t>Resource fees will be paid to GP Trainers who</w:t>
      </w:r>
      <w:r>
        <w:t>:</w:t>
      </w:r>
    </w:p>
    <w:p w:rsidR="00D07BA7" w:rsidRDefault="00D07BA7" w:rsidP="00D07BA7">
      <w:pPr>
        <w:jc w:val="both"/>
      </w:pPr>
    </w:p>
    <w:p w:rsidR="00D07BA7" w:rsidRDefault="00D07BA7" w:rsidP="000E3F9D">
      <w:pPr>
        <w:numPr>
          <w:ilvl w:val="0"/>
          <w:numId w:val="15"/>
        </w:numPr>
        <w:tabs>
          <w:tab w:val="clear" w:pos="644"/>
        </w:tabs>
        <w:ind w:left="284" w:hanging="284"/>
        <w:jc w:val="both"/>
      </w:pPr>
      <w:r>
        <w:t xml:space="preserve">Design and provide a training course. </w:t>
      </w:r>
    </w:p>
    <w:p w:rsidR="00D07BA7" w:rsidRDefault="00D07BA7" w:rsidP="000E3F9D">
      <w:pPr>
        <w:ind w:left="284"/>
        <w:jc w:val="both"/>
      </w:pPr>
    </w:p>
    <w:p w:rsidR="00D07BA7" w:rsidRDefault="00D07BA7" w:rsidP="000E3F9D">
      <w:pPr>
        <w:pStyle w:val="BodyTextIndent2"/>
        <w:ind w:left="0"/>
        <w:jc w:val="both"/>
      </w:pPr>
      <w:r>
        <w:t xml:space="preserve">To ensure that you are eligible for a resource fee you are advised to obtain </w:t>
      </w:r>
      <w:r w:rsidR="003774FF">
        <w:t>confirmation in writing from a GP Locality Lead/</w:t>
      </w:r>
      <w:r w:rsidR="00E60B56">
        <w:t>School Lead</w:t>
      </w:r>
      <w:r w:rsidR="003774FF">
        <w:t xml:space="preserve"> responsible for the facilitation of a central School course.</w:t>
      </w:r>
    </w:p>
    <w:p w:rsidR="00D07BA7" w:rsidRDefault="00D07BA7" w:rsidP="000E3F9D">
      <w:pPr>
        <w:pStyle w:val="BodyTextIndent2"/>
        <w:ind w:left="284"/>
        <w:jc w:val="both"/>
      </w:pPr>
    </w:p>
    <w:p w:rsidR="00D07BA7" w:rsidRDefault="00D07BA7" w:rsidP="000E3F9D">
      <w:pPr>
        <w:numPr>
          <w:ilvl w:val="0"/>
          <w:numId w:val="17"/>
        </w:numPr>
        <w:tabs>
          <w:tab w:val="clear" w:pos="644"/>
        </w:tabs>
        <w:ind w:left="284"/>
        <w:jc w:val="both"/>
      </w:pPr>
      <w:r>
        <w:t xml:space="preserve">Provided educational supervision for </w:t>
      </w:r>
      <w:r w:rsidR="003774FF">
        <w:t>a GPStR</w:t>
      </w:r>
      <w:r>
        <w:t xml:space="preserve"> on the </w:t>
      </w:r>
      <w:r w:rsidR="003774FF">
        <w:t>local GP Training Programme</w:t>
      </w:r>
      <w:r>
        <w:t xml:space="preserve"> (other than your own) as a delegated responsibility from </w:t>
      </w:r>
      <w:r w:rsidR="003774FF">
        <w:t>the Training Programme Director.</w:t>
      </w:r>
    </w:p>
    <w:p w:rsidR="00D07BA7" w:rsidRDefault="00D07BA7" w:rsidP="000E3F9D">
      <w:pPr>
        <w:ind w:left="284"/>
        <w:jc w:val="both"/>
      </w:pPr>
    </w:p>
    <w:p w:rsidR="00D07BA7" w:rsidRDefault="00D07BA7" w:rsidP="000E3F9D">
      <w:pPr>
        <w:pStyle w:val="BodyTextIndent2"/>
        <w:ind w:left="284"/>
        <w:jc w:val="both"/>
      </w:pPr>
    </w:p>
    <w:p w:rsidR="00D07BA7" w:rsidRDefault="00D07BA7" w:rsidP="000E3F9D">
      <w:pPr>
        <w:pStyle w:val="BodyTextIndent2"/>
        <w:ind w:left="0"/>
        <w:jc w:val="both"/>
        <w:rPr>
          <w:b/>
          <w:bCs/>
          <w:i w:val="0"/>
          <w:iCs w:val="0"/>
        </w:rPr>
      </w:pPr>
      <w:r>
        <w:rPr>
          <w:b/>
          <w:bCs/>
          <w:i w:val="0"/>
          <w:iCs w:val="0"/>
        </w:rPr>
        <w:t>Back fill payments will be paid to GP Trainers who:</w:t>
      </w:r>
    </w:p>
    <w:p w:rsidR="00D07BA7" w:rsidRDefault="00D07BA7" w:rsidP="000E3F9D">
      <w:pPr>
        <w:pStyle w:val="BodyTextIndent2"/>
        <w:ind w:left="284"/>
        <w:jc w:val="both"/>
        <w:rPr>
          <w:i w:val="0"/>
          <w:iCs w:val="0"/>
        </w:rPr>
      </w:pPr>
    </w:p>
    <w:p w:rsidR="00D07BA7" w:rsidRDefault="00D07BA7" w:rsidP="000E3F9D">
      <w:pPr>
        <w:pStyle w:val="BodyTextIndent2"/>
        <w:numPr>
          <w:ilvl w:val="0"/>
          <w:numId w:val="14"/>
        </w:numPr>
        <w:tabs>
          <w:tab w:val="clear" w:pos="644"/>
        </w:tabs>
        <w:spacing w:after="120"/>
        <w:ind w:left="284" w:hanging="284"/>
        <w:jc w:val="both"/>
        <w:rPr>
          <w:i w:val="0"/>
          <w:iCs w:val="0"/>
        </w:rPr>
      </w:pPr>
      <w:r>
        <w:rPr>
          <w:i w:val="0"/>
          <w:iCs w:val="0"/>
        </w:rPr>
        <w:t xml:space="preserve">Act as an interview panel member on behalf of the </w:t>
      </w:r>
      <w:r w:rsidR="001320DD">
        <w:rPr>
          <w:i w:val="0"/>
          <w:iCs w:val="0"/>
        </w:rPr>
        <w:t>GP School</w:t>
      </w:r>
      <w:r>
        <w:rPr>
          <w:i w:val="0"/>
          <w:iCs w:val="0"/>
        </w:rPr>
        <w:t xml:space="preserve"> for an Appointments Advisory Committee.</w:t>
      </w:r>
    </w:p>
    <w:p w:rsidR="00D07BA7" w:rsidRDefault="00D07BA7" w:rsidP="000E3F9D">
      <w:pPr>
        <w:pStyle w:val="BodyTextIndent2"/>
        <w:numPr>
          <w:ilvl w:val="0"/>
          <w:numId w:val="14"/>
        </w:numPr>
        <w:tabs>
          <w:tab w:val="clear" w:pos="644"/>
        </w:tabs>
        <w:spacing w:after="120"/>
        <w:ind w:left="284" w:hanging="284"/>
        <w:jc w:val="both"/>
        <w:rPr>
          <w:i w:val="0"/>
          <w:iCs w:val="0"/>
        </w:rPr>
      </w:pPr>
      <w:r>
        <w:rPr>
          <w:i w:val="0"/>
          <w:iCs w:val="0"/>
        </w:rPr>
        <w:t xml:space="preserve">Act as a committee member on behalf of the </w:t>
      </w:r>
      <w:r w:rsidR="001320DD">
        <w:rPr>
          <w:i w:val="0"/>
          <w:iCs w:val="0"/>
        </w:rPr>
        <w:t>GP School (for example, as a T</w:t>
      </w:r>
      <w:r>
        <w:rPr>
          <w:i w:val="0"/>
          <w:iCs w:val="0"/>
        </w:rPr>
        <w:t xml:space="preserve">rainer representative for the </w:t>
      </w:r>
      <w:r w:rsidR="001320DD">
        <w:rPr>
          <w:i w:val="0"/>
          <w:iCs w:val="0"/>
        </w:rPr>
        <w:t>Specialist Training Committee</w:t>
      </w:r>
      <w:r>
        <w:rPr>
          <w:i w:val="0"/>
          <w:iCs w:val="0"/>
        </w:rPr>
        <w:t>).</w:t>
      </w:r>
    </w:p>
    <w:p w:rsidR="00BE1737" w:rsidRDefault="00BE1737" w:rsidP="000E3F9D">
      <w:pPr>
        <w:pStyle w:val="BodyTextIndent2"/>
        <w:tabs>
          <w:tab w:val="left" w:pos="567"/>
        </w:tabs>
        <w:spacing w:after="120"/>
        <w:ind w:left="284"/>
        <w:jc w:val="both"/>
        <w:rPr>
          <w:i w:val="0"/>
          <w:iCs w:val="0"/>
        </w:rPr>
      </w:pPr>
    </w:p>
    <w:p w:rsidR="00BE1737" w:rsidRDefault="00BE1737" w:rsidP="000E3F9D">
      <w:pPr>
        <w:pStyle w:val="BodyTextIndent2"/>
        <w:tabs>
          <w:tab w:val="left" w:pos="567"/>
        </w:tabs>
        <w:spacing w:after="120"/>
        <w:ind w:left="284"/>
        <w:jc w:val="both"/>
        <w:rPr>
          <w:i w:val="0"/>
          <w:iCs w:val="0"/>
        </w:rPr>
      </w:pPr>
    </w:p>
    <w:p w:rsidR="00BE1737" w:rsidRDefault="00BE1737" w:rsidP="000E3F9D">
      <w:pPr>
        <w:pStyle w:val="BodyTextIndent2"/>
        <w:tabs>
          <w:tab w:val="left" w:pos="567"/>
        </w:tabs>
        <w:spacing w:after="120"/>
        <w:ind w:left="284"/>
        <w:jc w:val="both"/>
        <w:rPr>
          <w:i w:val="0"/>
          <w:iCs w:val="0"/>
        </w:rPr>
      </w:pPr>
    </w:p>
    <w:p w:rsidR="00BE1737" w:rsidRDefault="00BE1737" w:rsidP="000E3F9D">
      <w:pPr>
        <w:pStyle w:val="BodyTextIndent2"/>
        <w:tabs>
          <w:tab w:val="left" w:pos="567"/>
        </w:tabs>
        <w:spacing w:after="120"/>
        <w:ind w:left="284"/>
        <w:jc w:val="both"/>
        <w:rPr>
          <w:i w:val="0"/>
          <w:iCs w:val="0"/>
        </w:rPr>
      </w:pPr>
    </w:p>
    <w:p w:rsidR="00D07BA7" w:rsidRDefault="00D07BA7" w:rsidP="000E3F9D">
      <w:pPr>
        <w:pStyle w:val="BodyTextIndent2"/>
        <w:numPr>
          <w:ilvl w:val="0"/>
          <w:numId w:val="14"/>
        </w:numPr>
        <w:tabs>
          <w:tab w:val="clear" w:pos="644"/>
          <w:tab w:val="left" w:pos="567"/>
        </w:tabs>
        <w:spacing w:after="120"/>
        <w:ind w:left="284" w:hanging="284"/>
        <w:jc w:val="both"/>
        <w:rPr>
          <w:i w:val="0"/>
          <w:iCs w:val="0"/>
        </w:rPr>
      </w:pPr>
      <w:r>
        <w:rPr>
          <w:i w:val="0"/>
          <w:iCs w:val="0"/>
        </w:rPr>
        <w:t xml:space="preserve">Attend other meetings or focus groups on behalf of the </w:t>
      </w:r>
      <w:r w:rsidR="001320DD">
        <w:rPr>
          <w:i w:val="0"/>
          <w:iCs w:val="0"/>
        </w:rPr>
        <w:t>School</w:t>
      </w:r>
      <w:r>
        <w:rPr>
          <w:i w:val="0"/>
          <w:iCs w:val="0"/>
        </w:rPr>
        <w:t>, for example the Curriculum Planning Group.</w:t>
      </w:r>
    </w:p>
    <w:p w:rsidR="00D07BA7" w:rsidRDefault="00D07BA7" w:rsidP="000E3F9D">
      <w:pPr>
        <w:pStyle w:val="BodyTextIndent2"/>
        <w:numPr>
          <w:ilvl w:val="0"/>
          <w:numId w:val="14"/>
        </w:numPr>
        <w:tabs>
          <w:tab w:val="clear" w:pos="644"/>
          <w:tab w:val="left" w:pos="567"/>
        </w:tabs>
        <w:ind w:left="284" w:hanging="284"/>
        <w:jc w:val="both"/>
        <w:rPr>
          <w:i w:val="0"/>
          <w:iCs w:val="0"/>
        </w:rPr>
      </w:pPr>
      <w:r>
        <w:rPr>
          <w:i w:val="0"/>
          <w:iCs w:val="0"/>
        </w:rPr>
        <w:t xml:space="preserve">Attend </w:t>
      </w:r>
      <w:r w:rsidR="001320DD">
        <w:rPr>
          <w:i w:val="0"/>
          <w:iCs w:val="0"/>
        </w:rPr>
        <w:t>GP Trainer/Practic</w:t>
      </w:r>
      <w:r>
        <w:rPr>
          <w:i w:val="0"/>
          <w:iCs w:val="0"/>
        </w:rPr>
        <w:t xml:space="preserve">e-approval visits as a </w:t>
      </w:r>
      <w:r w:rsidR="001320DD">
        <w:rPr>
          <w:i w:val="0"/>
          <w:iCs w:val="0"/>
        </w:rPr>
        <w:t>panel member.</w:t>
      </w:r>
    </w:p>
    <w:p w:rsidR="001320DD" w:rsidRDefault="001320DD" w:rsidP="000E3F9D">
      <w:pPr>
        <w:pStyle w:val="BodyTextIndent2"/>
        <w:tabs>
          <w:tab w:val="left" w:pos="567"/>
        </w:tabs>
        <w:ind w:left="284"/>
        <w:jc w:val="both"/>
        <w:rPr>
          <w:i w:val="0"/>
          <w:iCs w:val="0"/>
        </w:rPr>
      </w:pPr>
    </w:p>
    <w:p w:rsidR="001320DD" w:rsidRDefault="001320DD" w:rsidP="000E3F9D">
      <w:pPr>
        <w:pStyle w:val="BodyTextIndent2"/>
        <w:numPr>
          <w:ilvl w:val="0"/>
          <w:numId w:val="14"/>
        </w:numPr>
        <w:tabs>
          <w:tab w:val="clear" w:pos="644"/>
          <w:tab w:val="left" w:pos="567"/>
        </w:tabs>
        <w:ind w:left="284" w:hanging="284"/>
        <w:jc w:val="both"/>
        <w:rPr>
          <w:i w:val="0"/>
          <w:iCs w:val="0"/>
        </w:rPr>
      </w:pPr>
      <w:r>
        <w:rPr>
          <w:i w:val="0"/>
          <w:iCs w:val="0"/>
        </w:rPr>
        <w:t>Sit on a central School ARCP panel.</w:t>
      </w:r>
    </w:p>
    <w:p w:rsidR="00D07BA7" w:rsidRDefault="00D07BA7" w:rsidP="000E3F9D">
      <w:pPr>
        <w:pStyle w:val="BodyTextIndent2"/>
        <w:tabs>
          <w:tab w:val="left" w:pos="567"/>
        </w:tabs>
        <w:ind w:left="284"/>
        <w:jc w:val="both"/>
        <w:rPr>
          <w:i w:val="0"/>
          <w:iCs w:val="0"/>
        </w:rPr>
      </w:pPr>
    </w:p>
    <w:p w:rsidR="00D07BA7" w:rsidRDefault="001320DD" w:rsidP="000E3F9D">
      <w:pPr>
        <w:pStyle w:val="BodyTextIndent2"/>
        <w:numPr>
          <w:ilvl w:val="0"/>
          <w:numId w:val="14"/>
        </w:numPr>
        <w:tabs>
          <w:tab w:val="clear" w:pos="644"/>
          <w:tab w:val="left" w:pos="567"/>
        </w:tabs>
        <w:ind w:left="284" w:hanging="284"/>
        <w:jc w:val="both"/>
        <w:rPr>
          <w:i w:val="0"/>
          <w:iCs w:val="0"/>
        </w:rPr>
      </w:pPr>
      <w:r>
        <w:rPr>
          <w:i w:val="0"/>
          <w:iCs w:val="0"/>
        </w:rPr>
        <w:t>Facilitate Half Day R</w:t>
      </w:r>
      <w:r w:rsidR="00D07BA7">
        <w:rPr>
          <w:i w:val="0"/>
          <w:iCs w:val="0"/>
        </w:rPr>
        <w:t>elease sessions</w:t>
      </w:r>
      <w:r w:rsidR="00461581">
        <w:rPr>
          <w:i w:val="0"/>
          <w:iCs w:val="0"/>
        </w:rPr>
        <w:t>.</w:t>
      </w:r>
    </w:p>
    <w:p w:rsidR="00D07BA7" w:rsidRDefault="00D07BA7" w:rsidP="00D07BA7">
      <w:pPr>
        <w:pStyle w:val="BodyTextIndent2"/>
        <w:jc w:val="both"/>
        <w:rPr>
          <w:i w:val="0"/>
          <w:iCs w:val="0"/>
        </w:rPr>
      </w:pPr>
    </w:p>
    <w:p w:rsidR="00D07BA7" w:rsidRDefault="00D07BA7" w:rsidP="00D07BA7">
      <w:pPr>
        <w:pStyle w:val="BodyTextIndent2"/>
        <w:ind w:left="0"/>
        <w:jc w:val="both"/>
        <w:rPr>
          <w:i w:val="0"/>
          <w:iCs w:val="0"/>
        </w:rPr>
      </w:pPr>
      <w:r>
        <w:rPr>
          <w:i w:val="0"/>
          <w:iCs w:val="0"/>
        </w:rPr>
        <w:t xml:space="preserve">GP Trainers are eligible to claim travel and subsistence associated with participating in and/or attending </w:t>
      </w:r>
      <w:r w:rsidR="001320DD">
        <w:rPr>
          <w:i w:val="0"/>
          <w:iCs w:val="0"/>
        </w:rPr>
        <w:t>School</w:t>
      </w:r>
      <w:r>
        <w:rPr>
          <w:i w:val="0"/>
          <w:iCs w:val="0"/>
        </w:rPr>
        <w:t xml:space="preserve"> activities.</w:t>
      </w:r>
    </w:p>
    <w:p w:rsidR="00D07BA7" w:rsidRDefault="00D07BA7" w:rsidP="00D07BA7">
      <w:pPr>
        <w:pStyle w:val="BodyTextIndent2"/>
        <w:ind w:left="0"/>
        <w:jc w:val="both"/>
        <w:rPr>
          <w:i w:val="0"/>
          <w:iCs w:val="0"/>
        </w:rPr>
      </w:pPr>
    </w:p>
    <w:p w:rsidR="00D07BA7" w:rsidRDefault="00D07BA7" w:rsidP="00D07BA7">
      <w:pPr>
        <w:pStyle w:val="BodyTextIndent2"/>
        <w:ind w:left="0"/>
        <w:jc w:val="both"/>
        <w:rPr>
          <w:i w:val="0"/>
          <w:iCs w:val="0"/>
        </w:rPr>
      </w:pPr>
      <w:r>
        <w:rPr>
          <w:i w:val="0"/>
          <w:iCs w:val="0"/>
        </w:rPr>
        <w:t xml:space="preserve">GP Trainers are not eligible for reimbursement of course fees for attending Continuing Professional Development activities, nor for attending </w:t>
      </w:r>
      <w:r w:rsidR="001320DD">
        <w:rPr>
          <w:i w:val="0"/>
          <w:iCs w:val="0"/>
        </w:rPr>
        <w:t xml:space="preserve">local </w:t>
      </w:r>
      <w:r>
        <w:rPr>
          <w:i w:val="0"/>
          <w:iCs w:val="0"/>
        </w:rPr>
        <w:t>Trainers’ Workshops.</w:t>
      </w:r>
    </w:p>
    <w:p w:rsidR="00D07BA7" w:rsidRDefault="00D07BA7" w:rsidP="00D07BA7">
      <w:pPr>
        <w:pStyle w:val="BodyTextIndent2"/>
        <w:ind w:left="0"/>
        <w:jc w:val="both"/>
        <w:rPr>
          <w:i w:val="0"/>
          <w:iCs w:val="0"/>
        </w:rPr>
      </w:pPr>
    </w:p>
    <w:p w:rsidR="00D07BA7" w:rsidRPr="000E3F9D" w:rsidRDefault="00D07BA7" w:rsidP="00D07BA7">
      <w:pPr>
        <w:pStyle w:val="BodyTextIndent2"/>
        <w:ind w:left="0"/>
        <w:jc w:val="both"/>
        <w:rPr>
          <w:b/>
          <w:bCs/>
          <w:i w:val="0"/>
          <w:iCs w:val="0"/>
          <w:sz w:val="28"/>
          <w:szCs w:val="28"/>
        </w:rPr>
      </w:pPr>
      <w:r w:rsidRPr="000E3F9D">
        <w:rPr>
          <w:b/>
          <w:bCs/>
          <w:i w:val="0"/>
          <w:iCs w:val="0"/>
          <w:sz w:val="28"/>
          <w:szCs w:val="28"/>
        </w:rPr>
        <w:t>SECTION C – GP Training Programme Directors</w:t>
      </w:r>
    </w:p>
    <w:p w:rsidR="00E634CD" w:rsidRDefault="00E634CD" w:rsidP="00D07BA7">
      <w:pPr>
        <w:pStyle w:val="BodyTextIndent2"/>
        <w:ind w:left="0"/>
        <w:jc w:val="both"/>
        <w:rPr>
          <w:b/>
          <w:bCs/>
          <w:i w:val="0"/>
          <w:iCs w:val="0"/>
        </w:rPr>
      </w:pPr>
    </w:p>
    <w:p w:rsidR="00E634CD" w:rsidRPr="00E634CD" w:rsidRDefault="00E634CD" w:rsidP="00D07BA7">
      <w:pPr>
        <w:pStyle w:val="BodyTextIndent2"/>
        <w:ind w:left="0"/>
        <w:jc w:val="both"/>
        <w:rPr>
          <w:b/>
          <w:bCs/>
          <w:iCs w:val="0"/>
        </w:rPr>
      </w:pPr>
      <w:r w:rsidRPr="00BE1737">
        <w:rPr>
          <w:b/>
          <w:bCs/>
          <w:i w:val="0"/>
          <w:iCs w:val="0"/>
        </w:rPr>
        <w:t>GP Training Programme Directors are contractual employees of Health Education England (HEE) and would consult HEE policies for details of the available reimbursement</w:t>
      </w:r>
      <w:r w:rsidR="00043642" w:rsidRPr="00BE1737">
        <w:rPr>
          <w:b/>
          <w:bCs/>
          <w:i w:val="0"/>
          <w:iCs w:val="0"/>
        </w:rPr>
        <w:t xml:space="preserve"> for participation in PGMDE based events</w:t>
      </w:r>
      <w:r w:rsidR="00043642">
        <w:rPr>
          <w:b/>
          <w:bCs/>
          <w:iCs w:val="0"/>
        </w:rPr>
        <w:t>.</w:t>
      </w:r>
    </w:p>
    <w:p w:rsidR="00BE1737" w:rsidRDefault="00BE1737" w:rsidP="00D07BA7">
      <w:pPr>
        <w:pStyle w:val="BodyTextIndent2"/>
        <w:ind w:left="0"/>
        <w:jc w:val="both"/>
        <w:rPr>
          <w:i w:val="0"/>
          <w:iCs w:val="0"/>
        </w:rPr>
      </w:pPr>
    </w:p>
    <w:p w:rsidR="00D07BA7" w:rsidRDefault="00D07BA7" w:rsidP="00D07BA7">
      <w:pPr>
        <w:pStyle w:val="BodyTextIndent2"/>
        <w:ind w:left="0"/>
        <w:jc w:val="both"/>
        <w:rPr>
          <w:b/>
          <w:bCs/>
          <w:i w:val="0"/>
          <w:iCs w:val="0"/>
        </w:rPr>
      </w:pPr>
      <w:r w:rsidRPr="00F71505">
        <w:rPr>
          <w:bCs/>
          <w:i w:val="0"/>
          <w:iCs w:val="0"/>
        </w:rPr>
        <w:t>Resource fees will be paid to GP Training Programme Directors who</w:t>
      </w:r>
      <w:r>
        <w:rPr>
          <w:b/>
          <w:bCs/>
          <w:i w:val="0"/>
          <w:iCs w:val="0"/>
        </w:rPr>
        <w:t xml:space="preserve"> </w:t>
      </w:r>
      <w:r>
        <w:rPr>
          <w:i w:val="0"/>
          <w:iCs w:val="0"/>
        </w:rPr>
        <w:t xml:space="preserve">co-ordinate and/or deliver, rather than participate in educational activities on behalf of the </w:t>
      </w:r>
      <w:r w:rsidR="00E60B56">
        <w:rPr>
          <w:i w:val="0"/>
          <w:iCs w:val="0"/>
        </w:rPr>
        <w:t>GP School</w:t>
      </w:r>
      <w:r>
        <w:rPr>
          <w:i w:val="0"/>
          <w:iCs w:val="0"/>
        </w:rPr>
        <w:t>, for example Trainer Seminars, Summer School etc.</w:t>
      </w:r>
    </w:p>
    <w:p w:rsidR="00D07BA7" w:rsidRDefault="00D07BA7" w:rsidP="00D07BA7">
      <w:pPr>
        <w:pStyle w:val="BodyTextIndent2"/>
        <w:jc w:val="both"/>
        <w:rPr>
          <w:i w:val="0"/>
          <w:iCs w:val="0"/>
        </w:rPr>
      </w:pPr>
    </w:p>
    <w:p w:rsidR="00D07BA7" w:rsidRDefault="00D07BA7" w:rsidP="00D07BA7">
      <w:pPr>
        <w:pStyle w:val="BodyTextIndent2"/>
        <w:tabs>
          <w:tab w:val="left" w:pos="0"/>
        </w:tabs>
        <w:ind w:left="0"/>
        <w:jc w:val="both"/>
        <w:rPr>
          <w:i w:val="0"/>
          <w:iCs w:val="0"/>
        </w:rPr>
      </w:pPr>
      <w:r>
        <w:rPr>
          <w:i w:val="0"/>
          <w:iCs w:val="0"/>
        </w:rPr>
        <w:t xml:space="preserve">GP Training Programme Directors are eligible to claim travel and subsistence associated with participating in and/or attending </w:t>
      </w:r>
      <w:r w:rsidR="00E634CD">
        <w:rPr>
          <w:i w:val="0"/>
          <w:iCs w:val="0"/>
        </w:rPr>
        <w:t>School</w:t>
      </w:r>
      <w:r>
        <w:rPr>
          <w:i w:val="0"/>
          <w:iCs w:val="0"/>
        </w:rPr>
        <w:t xml:space="preserve"> </w:t>
      </w:r>
      <w:r w:rsidR="00E634CD">
        <w:rPr>
          <w:i w:val="0"/>
          <w:iCs w:val="0"/>
        </w:rPr>
        <w:t>activities.</w:t>
      </w:r>
    </w:p>
    <w:p w:rsidR="00D07BA7" w:rsidRDefault="00D07BA7" w:rsidP="00D07BA7">
      <w:pPr>
        <w:pStyle w:val="BodyTextIndent2"/>
        <w:tabs>
          <w:tab w:val="left" w:pos="0"/>
        </w:tabs>
        <w:ind w:left="0"/>
        <w:jc w:val="both"/>
        <w:rPr>
          <w:i w:val="0"/>
          <w:iCs w:val="0"/>
        </w:rPr>
      </w:pPr>
    </w:p>
    <w:p w:rsidR="00D07BA7" w:rsidRDefault="00D07BA7" w:rsidP="00D07BA7">
      <w:pPr>
        <w:pStyle w:val="BodyTextIndent2"/>
        <w:tabs>
          <w:tab w:val="left" w:pos="0"/>
        </w:tabs>
        <w:ind w:left="0"/>
        <w:jc w:val="both"/>
        <w:rPr>
          <w:i w:val="0"/>
          <w:iCs w:val="0"/>
        </w:rPr>
      </w:pPr>
      <w:r>
        <w:rPr>
          <w:i w:val="0"/>
          <w:iCs w:val="0"/>
        </w:rPr>
        <w:t xml:space="preserve">GP Training Programme Directors are </w:t>
      </w:r>
      <w:r>
        <w:rPr>
          <w:b/>
          <w:bCs/>
          <w:i w:val="0"/>
          <w:iCs w:val="0"/>
        </w:rPr>
        <w:t>NOT</w:t>
      </w:r>
      <w:r w:rsidR="00755819">
        <w:rPr>
          <w:b/>
          <w:bCs/>
          <w:i w:val="0"/>
          <w:iCs w:val="0"/>
        </w:rPr>
        <w:t xml:space="preserve"> </w:t>
      </w:r>
      <w:r>
        <w:rPr>
          <w:i w:val="0"/>
          <w:iCs w:val="0"/>
        </w:rPr>
        <w:t>eligible to claim resource fees or backfill for recruitment activitie</w:t>
      </w:r>
      <w:r w:rsidR="00755819">
        <w:rPr>
          <w:i w:val="0"/>
          <w:iCs w:val="0"/>
        </w:rPr>
        <w:t>s and GP trainer approval panels</w:t>
      </w:r>
    </w:p>
    <w:p w:rsidR="00D07BA7" w:rsidRDefault="00D07BA7" w:rsidP="00D07BA7">
      <w:pPr>
        <w:pStyle w:val="BodyTextIndent2"/>
        <w:tabs>
          <w:tab w:val="left" w:pos="0"/>
        </w:tabs>
        <w:ind w:left="0"/>
        <w:jc w:val="both"/>
        <w:rPr>
          <w:i w:val="0"/>
          <w:iCs w:val="0"/>
        </w:rPr>
      </w:pPr>
    </w:p>
    <w:p w:rsidR="00D07BA7" w:rsidRDefault="00D07BA7" w:rsidP="00D07BA7">
      <w:pPr>
        <w:pStyle w:val="BodyTextIndent2"/>
        <w:tabs>
          <w:tab w:val="left" w:pos="0"/>
        </w:tabs>
        <w:ind w:left="0"/>
        <w:jc w:val="both"/>
        <w:rPr>
          <w:i w:val="0"/>
          <w:iCs w:val="0"/>
        </w:rPr>
      </w:pPr>
      <w:r>
        <w:rPr>
          <w:i w:val="0"/>
          <w:iCs w:val="0"/>
        </w:rPr>
        <w:t xml:space="preserve">GP Training Programme Directors are expected to plan the following activities into their </w:t>
      </w:r>
      <w:r w:rsidR="00A43741">
        <w:rPr>
          <w:i w:val="0"/>
          <w:iCs w:val="0"/>
        </w:rPr>
        <w:t xml:space="preserve">contracted </w:t>
      </w:r>
      <w:r>
        <w:rPr>
          <w:i w:val="0"/>
          <w:iCs w:val="0"/>
        </w:rPr>
        <w:t>sessional commitment:</w:t>
      </w:r>
    </w:p>
    <w:p w:rsidR="00D07BA7" w:rsidRDefault="00D07BA7" w:rsidP="00D07BA7">
      <w:pPr>
        <w:pStyle w:val="BodyTextIndent2"/>
        <w:tabs>
          <w:tab w:val="left" w:pos="0"/>
        </w:tabs>
        <w:ind w:left="0"/>
        <w:jc w:val="both"/>
        <w:rPr>
          <w:i w:val="0"/>
          <w:iCs w:val="0"/>
        </w:rPr>
      </w:pPr>
    </w:p>
    <w:p w:rsidR="00D07BA7" w:rsidRDefault="00D07BA7" w:rsidP="000E3F9D">
      <w:pPr>
        <w:pStyle w:val="BodyTextIndent2"/>
        <w:numPr>
          <w:ilvl w:val="0"/>
          <w:numId w:val="17"/>
        </w:numPr>
        <w:tabs>
          <w:tab w:val="clear" w:pos="644"/>
          <w:tab w:val="left" w:pos="0"/>
        </w:tabs>
        <w:spacing w:after="240"/>
        <w:ind w:left="284" w:hanging="284"/>
        <w:jc w:val="both"/>
        <w:rPr>
          <w:i w:val="0"/>
          <w:iCs w:val="0"/>
        </w:rPr>
      </w:pPr>
      <w:r>
        <w:rPr>
          <w:i w:val="0"/>
          <w:iCs w:val="0"/>
        </w:rPr>
        <w:t>Recruitment activities</w:t>
      </w:r>
      <w:r w:rsidR="000E3F9D">
        <w:rPr>
          <w:i w:val="0"/>
          <w:iCs w:val="0"/>
        </w:rPr>
        <w:t xml:space="preserve">: </w:t>
      </w:r>
      <w:r>
        <w:rPr>
          <w:i w:val="0"/>
          <w:iCs w:val="0"/>
        </w:rPr>
        <w:t>1 day per year (pro-rata to contracted sessions) e.g. if contracted for 1 session per week you should plan to contribute 2 sessions per year towards recruitment activities.  If contracted for 2 sessions per week you should plan to contribute 4 sessions per year towards recruitment activities etc.</w:t>
      </w:r>
    </w:p>
    <w:p w:rsidR="00D07BA7" w:rsidRDefault="00BE1737" w:rsidP="000E3F9D">
      <w:pPr>
        <w:pStyle w:val="BodyTextIndent2"/>
        <w:numPr>
          <w:ilvl w:val="0"/>
          <w:numId w:val="17"/>
        </w:numPr>
        <w:tabs>
          <w:tab w:val="clear" w:pos="644"/>
        </w:tabs>
        <w:ind w:left="284" w:hanging="284"/>
        <w:jc w:val="both"/>
        <w:rPr>
          <w:i w:val="0"/>
          <w:iCs w:val="0"/>
        </w:rPr>
      </w:pPr>
      <w:r w:rsidRPr="00D0555D">
        <w:rPr>
          <w:i w:val="0"/>
          <w:iCs w:val="0"/>
        </w:rPr>
        <w:t>Attendance at GP trainer approval panels</w:t>
      </w:r>
      <w:r w:rsidR="000E3F9D">
        <w:rPr>
          <w:i w:val="0"/>
          <w:iCs w:val="0"/>
        </w:rPr>
        <w:t xml:space="preserve">: </w:t>
      </w:r>
      <w:r w:rsidRPr="00D0555D">
        <w:rPr>
          <w:i w:val="0"/>
          <w:iCs w:val="0"/>
        </w:rPr>
        <w:t xml:space="preserve">2 panels </w:t>
      </w:r>
      <w:r w:rsidR="00D07BA7" w:rsidRPr="00D0555D">
        <w:rPr>
          <w:i w:val="0"/>
          <w:iCs w:val="0"/>
        </w:rPr>
        <w:t xml:space="preserve">per year (pro-rata to contracted sessions) e.g. if contracted for 1 session per week you should plan to </w:t>
      </w:r>
      <w:r w:rsidR="00D0555D" w:rsidRPr="00D0555D">
        <w:rPr>
          <w:i w:val="0"/>
          <w:iCs w:val="0"/>
        </w:rPr>
        <w:t xml:space="preserve">attend </w:t>
      </w:r>
      <w:r w:rsidR="000E3F9D">
        <w:rPr>
          <w:i w:val="0"/>
          <w:iCs w:val="0"/>
        </w:rPr>
        <w:t>two</w:t>
      </w:r>
      <w:r w:rsidR="00D0555D" w:rsidRPr="00D0555D">
        <w:rPr>
          <w:i w:val="0"/>
          <w:iCs w:val="0"/>
        </w:rPr>
        <w:t xml:space="preserve"> panels</w:t>
      </w:r>
      <w:r w:rsidR="00D07BA7" w:rsidRPr="00D0555D">
        <w:rPr>
          <w:i w:val="0"/>
          <w:iCs w:val="0"/>
        </w:rPr>
        <w:t xml:space="preserve"> per year</w:t>
      </w:r>
      <w:r w:rsidR="00D0555D" w:rsidRPr="00D0555D">
        <w:rPr>
          <w:i w:val="0"/>
          <w:iCs w:val="0"/>
        </w:rPr>
        <w:t xml:space="preserve"> if asked</w:t>
      </w:r>
      <w:r w:rsidR="00D07BA7" w:rsidRPr="00D0555D">
        <w:rPr>
          <w:i w:val="0"/>
          <w:iCs w:val="0"/>
        </w:rPr>
        <w:t xml:space="preserve">.  If contracted for 2 sessions per week you should </w:t>
      </w:r>
      <w:r w:rsidR="000E3F9D">
        <w:rPr>
          <w:i w:val="0"/>
          <w:iCs w:val="0"/>
        </w:rPr>
        <w:t xml:space="preserve">plan to </w:t>
      </w:r>
      <w:r w:rsidR="00D0555D" w:rsidRPr="00D0555D">
        <w:rPr>
          <w:i w:val="0"/>
          <w:iCs w:val="0"/>
        </w:rPr>
        <w:t>attend</w:t>
      </w:r>
      <w:r w:rsidR="00D07BA7" w:rsidRPr="00D0555D">
        <w:rPr>
          <w:i w:val="0"/>
          <w:iCs w:val="0"/>
        </w:rPr>
        <w:t xml:space="preserve"> </w:t>
      </w:r>
      <w:r w:rsidR="000E3F9D">
        <w:rPr>
          <w:i w:val="0"/>
          <w:iCs w:val="0"/>
        </w:rPr>
        <w:t>four</w:t>
      </w:r>
      <w:r w:rsidR="00D07BA7" w:rsidRPr="00D0555D">
        <w:rPr>
          <w:i w:val="0"/>
          <w:iCs w:val="0"/>
        </w:rPr>
        <w:t xml:space="preserve"> </w:t>
      </w:r>
      <w:r w:rsidR="00D0555D" w:rsidRPr="00D0555D">
        <w:rPr>
          <w:i w:val="0"/>
          <w:iCs w:val="0"/>
        </w:rPr>
        <w:t>panels if asked.</w:t>
      </w:r>
    </w:p>
    <w:p w:rsidR="00D0555D" w:rsidRPr="00D0555D" w:rsidRDefault="00D0555D" w:rsidP="00D0555D">
      <w:pPr>
        <w:pStyle w:val="BodyTextIndent2"/>
        <w:tabs>
          <w:tab w:val="left" w:pos="567"/>
        </w:tabs>
        <w:ind w:left="568"/>
        <w:jc w:val="both"/>
        <w:rPr>
          <w:i w:val="0"/>
          <w:iCs w:val="0"/>
        </w:rPr>
      </w:pPr>
    </w:p>
    <w:p w:rsidR="00D0555D" w:rsidRDefault="00D07BA7" w:rsidP="00D0555D">
      <w:pPr>
        <w:pStyle w:val="BodyTextIndent2"/>
        <w:tabs>
          <w:tab w:val="left" w:pos="0"/>
        </w:tabs>
        <w:ind w:left="0"/>
        <w:jc w:val="both"/>
        <w:rPr>
          <w:i w:val="0"/>
          <w:iCs w:val="0"/>
        </w:rPr>
      </w:pPr>
      <w:r>
        <w:rPr>
          <w:i w:val="0"/>
          <w:iCs w:val="0"/>
        </w:rPr>
        <w:t>In exceptional circumstances the Director of Postgraduate General Practice will consider requests from GP Training Programme Directors for a</w:t>
      </w:r>
      <w:r w:rsidR="00D0555D">
        <w:rPr>
          <w:i w:val="0"/>
          <w:iCs w:val="0"/>
        </w:rPr>
        <w:t>dditional fees and expenses for</w:t>
      </w:r>
    </w:p>
    <w:p w:rsidR="00D0555D" w:rsidRDefault="00D0555D" w:rsidP="00D07BA7">
      <w:pPr>
        <w:pStyle w:val="BodyTextIndent2"/>
        <w:tabs>
          <w:tab w:val="left" w:pos="0"/>
        </w:tabs>
        <w:ind w:left="0"/>
        <w:jc w:val="both"/>
        <w:rPr>
          <w:i w:val="0"/>
          <w:iCs w:val="0"/>
        </w:rPr>
      </w:pPr>
    </w:p>
    <w:p w:rsidR="00D0555D" w:rsidRDefault="00D0555D" w:rsidP="00D07BA7">
      <w:pPr>
        <w:pStyle w:val="BodyTextIndent2"/>
        <w:tabs>
          <w:tab w:val="left" w:pos="0"/>
        </w:tabs>
        <w:ind w:left="0"/>
        <w:jc w:val="both"/>
        <w:rPr>
          <w:i w:val="0"/>
          <w:iCs w:val="0"/>
        </w:rPr>
      </w:pPr>
    </w:p>
    <w:p w:rsidR="00D0555D" w:rsidRDefault="00D0555D" w:rsidP="00D07BA7">
      <w:pPr>
        <w:pStyle w:val="BodyTextIndent2"/>
        <w:tabs>
          <w:tab w:val="left" w:pos="0"/>
        </w:tabs>
        <w:ind w:left="0"/>
        <w:jc w:val="both"/>
        <w:rPr>
          <w:i w:val="0"/>
          <w:iCs w:val="0"/>
        </w:rPr>
      </w:pPr>
    </w:p>
    <w:p w:rsidR="00755819" w:rsidRDefault="00D07BA7" w:rsidP="00D07BA7">
      <w:pPr>
        <w:pStyle w:val="BodyTextIndent2"/>
        <w:tabs>
          <w:tab w:val="left" w:pos="0"/>
        </w:tabs>
        <w:ind w:left="0"/>
        <w:jc w:val="both"/>
        <w:rPr>
          <w:i w:val="0"/>
          <w:iCs w:val="0"/>
        </w:rPr>
      </w:pPr>
      <w:r>
        <w:rPr>
          <w:i w:val="0"/>
          <w:iCs w:val="0"/>
        </w:rPr>
        <w:lastRenderedPageBreak/>
        <w:t>participating in educational acti</w:t>
      </w:r>
      <w:r w:rsidR="00755819">
        <w:rPr>
          <w:i w:val="0"/>
          <w:iCs w:val="0"/>
        </w:rPr>
        <w:t>vities which are outside their paid sessions as a GP Training Programme Director. In this case the appropriate declaration on the claim form will need to be signed. We will pay these extra payments via payroll.</w:t>
      </w:r>
    </w:p>
    <w:p w:rsidR="00D07BA7" w:rsidRDefault="006C266F" w:rsidP="00D0555D">
      <w:pPr>
        <w:pStyle w:val="Heading9"/>
        <w:spacing w:before="240"/>
        <w:jc w:val="left"/>
        <w:rPr>
          <w:sz w:val="28"/>
        </w:rPr>
      </w:pPr>
      <w:r>
        <w:rPr>
          <w:noProof/>
          <w:sz w:val="28"/>
          <w:lang w:eastAsia="en-GB"/>
        </w:rPr>
        <mc:AlternateContent>
          <mc:Choice Requires="wps">
            <w:drawing>
              <wp:anchor distT="4294967295" distB="4294967295" distL="114300" distR="114300" simplePos="0" relativeHeight="251658240" behindDoc="0" locked="0" layoutInCell="0" allowOverlap="1">
                <wp:simplePos x="0" y="0"/>
                <wp:positionH relativeFrom="column">
                  <wp:posOffset>0</wp:posOffset>
                </wp:positionH>
                <wp:positionV relativeFrom="paragraph">
                  <wp:posOffset>22859</wp:posOffset>
                </wp:positionV>
                <wp:extent cx="59436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" o:allowincell="f" stroked="f"/>
            </w:pict>
          </mc:Fallback>
        </mc:AlternateContent>
      </w:r>
      <w:r w:rsidR="00D07BA7">
        <w:rPr>
          <w:sz w:val="28"/>
        </w:rPr>
        <w:t>General Practice Training – Fees and Expenses</w:t>
      </w:r>
    </w:p>
    <w:p w:rsidR="00D07BA7" w:rsidRDefault="00D07BA7" w:rsidP="00D07BA7"/>
    <w:p w:rsidR="00D07BA7" w:rsidRDefault="00D07BA7" w:rsidP="004642F3">
      <w:pPr>
        <w:tabs>
          <w:tab w:val="left" w:pos="567"/>
        </w:tabs>
        <w:jc w:val="both"/>
        <w:rPr>
          <w:b/>
          <w:bCs/>
        </w:rPr>
      </w:pPr>
      <w:r>
        <w:rPr>
          <w:b/>
          <w:bCs/>
        </w:rPr>
        <w:t>1.</w:t>
      </w:r>
      <w:r>
        <w:rPr>
          <w:b/>
          <w:bCs/>
        </w:rPr>
        <w:tab/>
        <w:t>Resource Fees</w:t>
      </w:r>
    </w:p>
    <w:p w:rsidR="00D07BA7" w:rsidRDefault="00D07BA7" w:rsidP="00D07BA7">
      <w:pPr>
        <w:jc w:val="both"/>
      </w:pPr>
    </w:p>
    <w:p w:rsidR="00D07BA7" w:rsidRDefault="00D07BA7" w:rsidP="00D0555D">
      <w:pPr>
        <w:jc w:val="both"/>
        <w:rPr>
          <w:u w:val="single"/>
        </w:rPr>
      </w:pPr>
      <w:r>
        <w:rPr>
          <w:u w:val="single"/>
        </w:rPr>
        <w:t>A</w:t>
      </w:r>
      <w:r w:rsidR="000E3F9D">
        <w:rPr>
          <w:u w:val="single"/>
        </w:rPr>
        <w:t>:</w:t>
      </w:r>
      <w:r>
        <w:rPr>
          <w:u w:val="single"/>
        </w:rPr>
        <w:t xml:space="preserve"> Educational Activities</w:t>
      </w:r>
    </w:p>
    <w:p w:rsidR="00D07BA7" w:rsidRDefault="00D07BA7" w:rsidP="00D07BA7">
      <w:pPr>
        <w:jc w:val="both"/>
      </w:pPr>
    </w:p>
    <w:p w:rsidR="00D07BA7" w:rsidRDefault="00D07BA7" w:rsidP="005E312E">
      <w:pPr>
        <w:tabs>
          <w:tab w:val="left" w:pos="567"/>
        </w:tabs>
        <w:jc w:val="both"/>
      </w:pPr>
      <w:r>
        <w:tab/>
        <w:t xml:space="preserve">The resource fee for a </w:t>
      </w:r>
      <w:r w:rsidRPr="005E312E">
        <w:rPr>
          <w:b/>
        </w:rPr>
        <w:t>full day</w:t>
      </w:r>
      <w:r>
        <w:t xml:space="preserve"> of delivered educational activity is £600.00</w:t>
      </w:r>
    </w:p>
    <w:p w:rsidR="00D07BA7" w:rsidRDefault="00D07BA7" w:rsidP="005E312E">
      <w:pPr>
        <w:tabs>
          <w:tab w:val="left" w:pos="567"/>
        </w:tabs>
        <w:jc w:val="both"/>
      </w:pPr>
      <w:r>
        <w:tab/>
        <w:t xml:space="preserve">The resource fee a </w:t>
      </w:r>
      <w:r w:rsidRPr="005E312E">
        <w:rPr>
          <w:b/>
        </w:rPr>
        <w:t>half-day</w:t>
      </w:r>
      <w:r>
        <w:t xml:space="preserve"> of delivered educational activity is £300.00</w:t>
      </w:r>
    </w:p>
    <w:p w:rsidR="00D07BA7" w:rsidRDefault="00D07BA7" w:rsidP="005E312E">
      <w:pPr>
        <w:tabs>
          <w:tab w:val="left" w:pos="567"/>
        </w:tabs>
        <w:jc w:val="both"/>
      </w:pPr>
      <w:r>
        <w:tab/>
        <w:t xml:space="preserve">The </w:t>
      </w:r>
      <w:r w:rsidRPr="005E312E">
        <w:rPr>
          <w:b/>
        </w:rPr>
        <w:t>hourly rate</w:t>
      </w:r>
      <w:r>
        <w:t xml:space="preserve"> for deli</w:t>
      </w:r>
      <w:r w:rsidR="004642F3">
        <w:t xml:space="preserve">vered educational activity is </w:t>
      </w:r>
      <w:r>
        <w:t>£100 per hour</w:t>
      </w:r>
    </w:p>
    <w:p w:rsidR="00D07BA7" w:rsidRDefault="00D07BA7" w:rsidP="00D07BA7">
      <w:pPr>
        <w:jc w:val="both"/>
      </w:pPr>
    </w:p>
    <w:p w:rsidR="00D07BA7" w:rsidRPr="00D0555D" w:rsidRDefault="00D07BA7" w:rsidP="00D0555D">
      <w:pPr>
        <w:pStyle w:val="BodyTextIndent2"/>
        <w:tabs>
          <w:tab w:val="left" w:pos="0"/>
        </w:tabs>
        <w:ind w:left="0"/>
        <w:jc w:val="both"/>
        <w:rPr>
          <w:b/>
          <w:i w:val="0"/>
        </w:rPr>
      </w:pPr>
      <w:r w:rsidRPr="00D0555D">
        <w:rPr>
          <w:b/>
          <w:i w:val="0"/>
        </w:rPr>
        <w:t>This fee includes an element for preparation and additional time for preparation will not be funded. The fee includes an element for backfill/loss of earnings, so where a resource fee is claimed, there is no additional claim for backfill.</w:t>
      </w:r>
    </w:p>
    <w:p w:rsidR="00D07BA7" w:rsidRPr="00376041" w:rsidRDefault="00D07BA7" w:rsidP="00D07BA7">
      <w:pPr>
        <w:jc w:val="both"/>
        <w:rPr>
          <w:u w:val="single"/>
        </w:rPr>
      </w:pPr>
    </w:p>
    <w:p w:rsidR="00D07BA7" w:rsidRPr="00376041" w:rsidRDefault="00D07BA7" w:rsidP="00D0555D">
      <w:pPr>
        <w:jc w:val="both"/>
        <w:rPr>
          <w:u w:val="single"/>
        </w:rPr>
      </w:pPr>
      <w:r>
        <w:rPr>
          <w:u w:val="single"/>
        </w:rPr>
        <w:t>B</w:t>
      </w:r>
      <w:r w:rsidR="000E3F9D">
        <w:rPr>
          <w:u w:val="single"/>
        </w:rPr>
        <w:t>:</w:t>
      </w:r>
      <w:r w:rsidRPr="00376041">
        <w:rPr>
          <w:u w:val="single"/>
        </w:rPr>
        <w:t xml:space="preserve"> Educational Supervision</w:t>
      </w:r>
    </w:p>
    <w:p w:rsidR="00D07BA7" w:rsidRPr="004E7D20" w:rsidRDefault="00D07BA7" w:rsidP="00D07BA7">
      <w:pPr>
        <w:ind w:left="567" w:firstLine="3"/>
        <w:jc w:val="both"/>
        <w:rPr>
          <w:highlight w:val="yellow"/>
        </w:rPr>
      </w:pPr>
    </w:p>
    <w:p w:rsidR="00D07BA7" w:rsidRPr="00376041" w:rsidRDefault="00D07BA7" w:rsidP="00D0555D">
      <w:pPr>
        <w:jc w:val="both"/>
        <w:rPr>
          <w:i/>
        </w:rPr>
      </w:pPr>
      <w:r w:rsidRPr="00376041">
        <w:rPr>
          <w:i/>
        </w:rPr>
        <w:t>General Practice Specialty Trainees</w:t>
      </w:r>
    </w:p>
    <w:p w:rsidR="00D07BA7" w:rsidRPr="00376041" w:rsidRDefault="00D07BA7" w:rsidP="00D07BA7">
      <w:pPr>
        <w:ind w:left="567" w:firstLine="3"/>
        <w:jc w:val="both"/>
      </w:pPr>
    </w:p>
    <w:p w:rsidR="00D07BA7" w:rsidRPr="007E18A3" w:rsidRDefault="00D07BA7" w:rsidP="00D0555D">
      <w:pPr>
        <w:jc w:val="both"/>
      </w:pPr>
      <w:r>
        <w:t>An annual fee of £300 is approved</w:t>
      </w:r>
      <w:r w:rsidRPr="00376041">
        <w:t xml:space="preserve"> for GP Trainers involved in the Educational Supervision of GPStRs. The £300 will be payable automatica</w:t>
      </w:r>
      <w:r>
        <w:t xml:space="preserve">lly to the supervisor when the </w:t>
      </w:r>
      <w:r w:rsidRPr="00376041">
        <w:t>supervised trainee goes through the annual review process.</w:t>
      </w:r>
      <w:r w:rsidRPr="007E18A3">
        <w:t xml:space="preserve">  </w:t>
      </w:r>
    </w:p>
    <w:p w:rsidR="00D07BA7" w:rsidRDefault="00D07BA7" w:rsidP="00D07BA7">
      <w:pPr>
        <w:ind w:left="567" w:firstLine="3"/>
        <w:jc w:val="both"/>
      </w:pPr>
    </w:p>
    <w:p w:rsidR="00D07BA7" w:rsidRPr="00376041" w:rsidRDefault="00D07BA7" w:rsidP="00D0555D">
      <w:pPr>
        <w:jc w:val="both"/>
        <w:rPr>
          <w:i/>
        </w:rPr>
      </w:pPr>
      <w:r w:rsidRPr="00376041">
        <w:rPr>
          <w:i/>
        </w:rPr>
        <w:t>Intending GP Trainers Supervisors Grant</w:t>
      </w:r>
    </w:p>
    <w:p w:rsidR="00D07BA7" w:rsidRDefault="00D07BA7" w:rsidP="00D07BA7">
      <w:pPr>
        <w:ind w:left="567" w:firstLine="3"/>
        <w:jc w:val="both"/>
      </w:pPr>
    </w:p>
    <w:p w:rsidR="00D07BA7" w:rsidRDefault="00D07BA7" w:rsidP="00D0555D">
      <w:pPr>
        <w:jc w:val="both"/>
      </w:pPr>
      <w:r>
        <w:t>Potential Trainers are assigned an Educational Supervisor as part of the pathway to becoming a Trainer.  Educational Supervisors are paid a one-off fixed fee of £1,100 for 6 supervisory sessions.  Pro-rata payments will be made to Educational Supervisors who undertake fewer than 6 supervisory sessions.</w:t>
      </w:r>
      <w:r w:rsidR="00175E0B">
        <w:t xml:space="preserve"> These sessions must be one to one and in making a claim it needs to be clear how many sessions are being claimed for and the dates of the sessions need to be detailed in the claim.</w:t>
      </w:r>
    </w:p>
    <w:p w:rsidR="00D07BA7" w:rsidRDefault="00D07BA7" w:rsidP="00D07BA7">
      <w:pPr>
        <w:ind w:left="567" w:firstLine="3"/>
        <w:jc w:val="both"/>
      </w:pPr>
    </w:p>
    <w:p w:rsidR="0050589D" w:rsidRDefault="00D07BA7" w:rsidP="00D0555D">
      <w:pPr>
        <w:jc w:val="both"/>
      </w:pPr>
      <w:r>
        <w:t xml:space="preserve">In exceptional circumstances additional supervision may be required and approval must be sought in advance from </w:t>
      </w:r>
      <w:r w:rsidR="0050589D">
        <w:t>the regional GP Locality Lead, who will also need to sign off the subsequent claim form. Authorised payments will be made on receipt of a Practice Invoice.</w:t>
      </w:r>
    </w:p>
    <w:p w:rsidR="0050589D" w:rsidRDefault="0050589D" w:rsidP="00D07BA7">
      <w:pPr>
        <w:ind w:left="567" w:firstLine="3"/>
        <w:jc w:val="both"/>
        <w:rPr>
          <w:u w:val="single"/>
        </w:rPr>
      </w:pPr>
    </w:p>
    <w:p w:rsidR="00D07BA7" w:rsidRPr="00376041" w:rsidRDefault="00D07BA7" w:rsidP="00D0555D">
      <w:pPr>
        <w:jc w:val="both"/>
        <w:rPr>
          <w:u w:val="single"/>
        </w:rPr>
      </w:pPr>
      <w:r w:rsidRPr="00376041">
        <w:rPr>
          <w:u w:val="single"/>
        </w:rPr>
        <w:t>D</w:t>
      </w:r>
      <w:r w:rsidR="000E3F9D">
        <w:rPr>
          <w:u w:val="single"/>
        </w:rPr>
        <w:t>:</w:t>
      </w:r>
      <w:r w:rsidRPr="00376041">
        <w:rPr>
          <w:u w:val="single"/>
        </w:rPr>
        <w:t xml:space="preserve"> Formative Assessment</w:t>
      </w:r>
    </w:p>
    <w:p w:rsidR="00D07BA7" w:rsidRPr="00376041" w:rsidRDefault="00D07BA7" w:rsidP="00D07BA7">
      <w:pPr>
        <w:ind w:left="567" w:firstLine="3"/>
        <w:jc w:val="both"/>
      </w:pPr>
    </w:p>
    <w:p w:rsidR="00D07BA7" w:rsidRDefault="00D07BA7" w:rsidP="00D0555D">
      <w:pPr>
        <w:jc w:val="both"/>
      </w:pPr>
      <w:r w:rsidRPr="00376041">
        <w:t>Trainers will be required to act as assessors for the nMRCGP mock C</w:t>
      </w:r>
      <w:r>
        <w:t xml:space="preserve">linical </w:t>
      </w:r>
      <w:r w:rsidRPr="00376041">
        <w:t>S</w:t>
      </w:r>
      <w:r>
        <w:t xml:space="preserve">kills </w:t>
      </w:r>
      <w:r w:rsidRPr="00376041">
        <w:t>A</w:t>
      </w:r>
      <w:r>
        <w:t>ssessment</w:t>
      </w:r>
      <w:r w:rsidRPr="00376041">
        <w:t xml:space="preserve"> session for GPStRs.  A </w:t>
      </w:r>
      <w:r>
        <w:t xml:space="preserve">CSA </w:t>
      </w:r>
      <w:r w:rsidRPr="00376041">
        <w:t xml:space="preserve">session with eight cases would last approximately 3 hours.  The standard half day </w:t>
      </w:r>
      <w:r w:rsidR="00DA075B">
        <w:t>backfill fee of £207.</w:t>
      </w:r>
      <w:r w:rsidRPr="00376041">
        <w:t>0</w:t>
      </w:r>
      <w:r w:rsidR="00DA075B">
        <w:t>0</w:t>
      </w:r>
      <w:r w:rsidRPr="00376041">
        <w:t xml:space="preserve"> is payable.</w:t>
      </w:r>
    </w:p>
    <w:p w:rsidR="00D07BA7" w:rsidRDefault="00D07BA7" w:rsidP="00D07BA7">
      <w:pPr>
        <w:ind w:left="567" w:firstLine="3"/>
        <w:jc w:val="both"/>
      </w:pPr>
    </w:p>
    <w:p w:rsidR="00D07BA7" w:rsidRDefault="00D07BA7" w:rsidP="00D0555D">
      <w:pPr>
        <w:jc w:val="both"/>
      </w:pPr>
      <w:r>
        <w:t>Patient simulators are paid a fee of £70.00 + travel expenses for half a day and £140 + travel and subsistence for a full day</w:t>
      </w:r>
      <w:r w:rsidR="00D0555D">
        <w:t>.</w:t>
      </w:r>
    </w:p>
    <w:p w:rsidR="00D07BA7" w:rsidRDefault="00D07BA7" w:rsidP="00D0555D">
      <w:pPr>
        <w:jc w:val="both"/>
        <w:rPr>
          <w:u w:val="single"/>
        </w:rPr>
      </w:pPr>
    </w:p>
    <w:p w:rsidR="000E3F9D" w:rsidRDefault="000E3F9D" w:rsidP="00D0555D">
      <w:pPr>
        <w:jc w:val="both"/>
      </w:pPr>
    </w:p>
    <w:p w:rsidR="00D07BA7" w:rsidRDefault="00D07BA7" w:rsidP="00D0555D">
      <w:pPr>
        <w:jc w:val="both"/>
      </w:pPr>
    </w:p>
    <w:p w:rsidR="00D07BA7" w:rsidRDefault="00D07BA7" w:rsidP="00D07BA7">
      <w:pPr>
        <w:ind w:left="567" w:firstLine="3"/>
        <w:jc w:val="both"/>
      </w:pPr>
    </w:p>
    <w:p w:rsidR="00D07BA7" w:rsidRDefault="00D07BA7" w:rsidP="004642F3">
      <w:pPr>
        <w:tabs>
          <w:tab w:val="left" w:pos="567"/>
        </w:tabs>
        <w:jc w:val="both"/>
        <w:rPr>
          <w:b/>
          <w:bCs/>
        </w:rPr>
      </w:pPr>
      <w:r>
        <w:rPr>
          <w:b/>
          <w:bCs/>
        </w:rPr>
        <w:t>2.</w:t>
      </w:r>
      <w:r>
        <w:rPr>
          <w:b/>
          <w:bCs/>
        </w:rPr>
        <w:tab/>
        <w:t>Backfill</w:t>
      </w:r>
      <w:r w:rsidR="000E3F9D">
        <w:rPr>
          <w:b/>
          <w:bCs/>
        </w:rPr>
        <w:t>:</w:t>
      </w:r>
      <w:r>
        <w:rPr>
          <w:b/>
          <w:bCs/>
        </w:rPr>
        <w:t xml:space="preserve"> Contribution towards the cost of employing a locum</w:t>
      </w:r>
    </w:p>
    <w:p w:rsidR="00D07BA7" w:rsidRDefault="00D07BA7" w:rsidP="00D07BA7">
      <w:pPr>
        <w:jc w:val="both"/>
      </w:pPr>
    </w:p>
    <w:p w:rsidR="00D0555D" w:rsidRDefault="00D07BA7" w:rsidP="0050740E">
      <w:pPr>
        <w:tabs>
          <w:tab w:val="left" w:pos="567"/>
        </w:tabs>
        <w:jc w:val="both"/>
      </w:pPr>
      <w:r>
        <w:tab/>
      </w:r>
      <w:r w:rsidR="00D0555D">
        <w:t>Reimbursement of b</w:t>
      </w:r>
      <w:r>
        <w:t xml:space="preserve">ackfill </w:t>
      </w:r>
      <w:r w:rsidR="00D0555D">
        <w:t>is available for up to a maximum period of 8 days.</w:t>
      </w:r>
    </w:p>
    <w:p w:rsidR="00D0555D" w:rsidRDefault="00D0555D" w:rsidP="0050740E">
      <w:pPr>
        <w:tabs>
          <w:tab w:val="left" w:pos="567"/>
        </w:tabs>
        <w:jc w:val="both"/>
      </w:pPr>
    </w:p>
    <w:p w:rsidR="00D07BA7" w:rsidRDefault="00D0555D" w:rsidP="0050740E">
      <w:pPr>
        <w:tabs>
          <w:tab w:val="left" w:pos="567"/>
        </w:tabs>
        <w:jc w:val="both"/>
      </w:pPr>
      <w:r>
        <w:tab/>
        <w:t xml:space="preserve">Backfill will </w:t>
      </w:r>
      <w:r w:rsidR="00D07BA7">
        <w:t>be paid at the following rates:</w:t>
      </w:r>
    </w:p>
    <w:p w:rsidR="00D07BA7" w:rsidRDefault="00D07BA7" w:rsidP="00D07BA7">
      <w:pPr>
        <w:jc w:val="both"/>
      </w:pPr>
    </w:p>
    <w:p w:rsidR="00D07BA7" w:rsidRDefault="00D07BA7" w:rsidP="00D07BA7">
      <w:pPr>
        <w:jc w:val="both"/>
      </w:pPr>
      <w:r>
        <w:tab/>
      </w:r>
      <w:r>
        <w:tab/>
        <w:t xml:space="preserve">Full day </w:t>
      </w:r>
      <w:r w:rsidR="00DA075B">
        <w:t>(equivalent to 6 hours)</w:t>
      </w:r>
      <w:r w:rsidR="00DA075B">
        <w:tab/>
      </w:r>
      <w:r w:rsidR="00DA075B">
        <w:tab/>
        <w:t>£414</w:t>
      </w:r>
      <w:r>
        <w:t>.00</w:t>
      </w:r>
    </w:p>
    <w:p w:rsidR="00D07BA7" w:rsidRDefault="00D07BA7" w:rsidP="00D07BA7">
      <w:pPr>
        <w:jc w:val="both"/>
      </w:pPr>
      <w:r>
        <w:tab/>
      </w:r>
      <w:r>
        <w:tab/>
        <w:t>Half-d</w:t>
      </w:r>
      <w:r w:rsidR="00DA075B">
        <w:t>ay (equivalent to 3 hours)</w:t>
      </w:r>
      <w:r w:rsidR="00DA075B">
        <w:tab/>
      </w:r>
      <w:r w:rsidR="00DA075B">
        <w:tab/>
        <w:t>£207.0</w:t>
      </w:r>
      <w:r>
        <w:t>0</w:t>
      </w:r>
    </w:p>
    <w:p w:rsidR="00D07BA7" w:rsidRDefault="00DA075B" w:rsidP="00D07BA7">
      <w:pPr>
        <w:jc w:val="both"/>
      </w:pPr>
      <w:r>
        <w:tab/>
      </w:r>
      <w:r>
        <w:tab/>
        <w:t xml:space="preserve">Hourly rate </w:t>
      </w:r>
      <w:r>
        <w:tab/>
      </w:r>
      <w:r>
        <w:tab/>
      </w:r>
      <w:r>
        <w:tab/>
      </w:r>
      <w:r>
        <w:tab/>
      </w:r>
      <w:r>
        <w:tab/>
        <w:t>£69</w:t>
      </w:r>
      <w:r w:rsidR="00D07BA7">
        <w:t xml:space="preserve"> per hour </w:t>
      </w:r>
    </w:p>
    <w:p w:rsidR="00D07BA7" w:rsidRDefault="00D07BA7" w:rsidP="00D07BA7">
      <w:pPr>
        <w:pStyle w:val="BodyTextIndent2"/>
        <w:tabs>
          <w:tab w:val="left" w:pos="0"/>
        </w:tabs>
        <w:ind w:left="0"/>
        <w:jc w:val="both"/>
        <w:rPr>
          <w:i w:val="0"/>
          <w:iCs w:val="0"/>
        </w:rPr>
      </w:pPr>
    </w:p>
    <w:p w:rsidR="00D07BA7" w:rsidRDefault="00DA075B" w:rsidP="000E3F9D">
      <w:pPr>
        <w:pStyle w:val="BodyTextIndent2"/>
        <w:tabs>
          <w:tab w:val="left" w:pos="0"/>
        </w:tabs>
        <w:ind w:left="0"/>
        <w:jc w:val="both"/>
        <w:rPr>
          <w:i w:val="0"/>
          <w:iCs w:val="0"/>
        </w:rPr>
      </w:pPr>
      <w:r>
        <w:rPr>
          <w:i w:val="0"/>
          <w:iCs w:val="0"/>
        </w:rPr>
        <w:t>An hourly rate of £69</w:t>
      </w:r>
      <w:r w:rsidR="00D07BA7">
        <w:rPr>
          <w:i w:val="0"/>
          <w:iCs w:val="0"/>
        </w:rPr>
        <w:t xml:space="preserve"> per hour will be applied for contributions of less than half a day.</w:t>
      </w:r>
    </w:p>
    <w:p w:rsidR="00D07BA7" w:rsidRDefault="00D07BA7" w:rsidP="004642F3">
      <w:pPr>
        <w:pStyle w:val="BodyTextIndent2"/>
        <w:tabs>
          <w:tab w:val="left" w:pos="0"/>
        </w:tabs>
        <w:ind w:left="0"/>
        <w:jc w:val="both"/>
        <w:rPr>
          <w:i w:val="0"/>
          <w:iCs w:val="0"/>
        </w:rPr>
      </w:pPr>
    </w:p>
    <w:p w:rsidR="00D07BA7" w:rsidRDefault="00D07BA7" w:rsidP="004642F3">
      <w:pPr>
        <w:tabs>
          <w:tab w:val="left" w:pos="567"/>
        </w:tabs>
        <w:jc w:val="both"/>
        <w:rPr>
          <w:b/>
          <w:bCs/>
        </w:rPr>
      </w:pPr>
      <w:r w:rsidRPr="00376041">
        <w:rPr>
          <w:b/>
          <w:bCs/>
        </w:rPr>
        <w:t>3.</w:t>
      </w:r>
      <w:r w:rsidRPr="00376041">
        <w:rPr>
          <w:b/>
          <w:bCs/>
        </w:rPr>
        <w:tab/>
        <w:t>Travel and Subsistence</w:t>
      </w:r>
    </w:p>
    <w:p w:rsidR="00D07BA7" w:rsidRDefault="00D07BA7" w:rsidP="00D07BA7">
      <w:pPr>
        <w:jc w:val="both"/>
        <w:rPr>
          <w:b/>
          <w:bCs/>
        </w:rPr>
      </w:pPr>
    </w:p>
    <w:p w:rsidR="00D07BA7" w:rsidRDefault="00D07BA7" w:rsidP="00D0555D">
      <w:pPr>
        <w:spacing w:after="120"/>
        <w:jc w:val="both"/>
      </w:pPr>
      <w:r>
        <w:t xml:space="preserve">Travel and subsistence will be paid at NHS </w:t>
      </w:r>
      <w:r w:rsidR="0050740E">
        <w:t>rates.  A</w:t>
      </w:r>
      <w:r>
        <w:t xml:space="preserve">ll claims must be accompanied by relevant receipts; </w:t>
      </w:r>
    </w:p>
    <w:p w:rsidR="00D07BA7" w:rsidRDefault="00D07BA7" w:rsidP="00D0555D">
      <w:pPr>
        <w:pStyle w:val="ListParagraph"/>
        <w:numPr>
          <w:ilvl w:val="0"/>
          <w:numId w:val="21"/>
        </w:numPr>
        <w:spacing w:after="240"/>
        <w:ind w:left="426"/>
        <w:jc w:val="both"/>
      </w:pPr>
      <w:r>
        <w:t>For activities of 5 – 10 hours duration, meals are reimbursed up to a maximum of £5.00.</w:t>
      </w:r>
    </w:p>
    <w:p w:rsidR="00D07BA7" w:rsidRDefault="00D07BA7" w:rsidP="00D0555D">
      <w:pPr>
        <w:numPr>
          <w:ilvl w:val="0"/>
          <w:numId w:val="18"/>
        </w:numPr>
        <w:tabs>
          <w:tab w:val="clear" w:pos="1324"/>
          <w:tab w:val="num" w:pos="990"/>
        </w:tabs>
        <w:spacing w:after="240"/>
        <w:ind w:left="426" w:hanging="330"/>
        <w:jc w:val="both"/>
      </w:pPr>
      <w:r>
        <w:t>For activities of over 10 hours duration, meals are reimbursed up to a maximum of £15.00.</w:t>
      </w:r>
    </w:p>
    <w:p w:rsidR="00D07BA7" w:rsidRDefault="00D07BA7" w:rsidP="00D0555D">
      <w:pPr>
        <w:numPr>
          <w:ilvl w:val="0"/>
          <w:numId w:val="18"/>
        </w:numPr>
        <w:tabs>
          <w:tab w:val="clear" w:pos="1324"/>
          <w:tab w:val="num" w:pos="990"/>
        </w:tabs>
        <w:ind w:left="426" w:hanging="330"/>
        <w:jc w:val="both"/>
      </w:pPr>
      <w:r>
        <w:t>Overnight accommodation is reimbursed up to a maximum of £55.00</w:t>
      </w:r>
    </w:p>
    <w:p w:rsidR="00D07BA7" w:rsidRDefault="00D07BA7" w:rsidP="00D0555D">
      <w:pPr>
        <w:ind w:left="426"/>
        <w:jc w:val="both"/>
      </w:pPr>
    </w:p>
    <w:p w:rsidR="00D07BA7" w:rsidRDefault="00D07BA7" w:rsidP="00D0555D">
      <w:pPr>
        <w:jc w:val="both"/>
      </w:pPr>
      <w:r>
        <w:t>Please note claims for newspapers, alcoholic drinks, telephone calls and other personal expenditure will not be reimbursed and are the responsibility of the Individual.</w:t>
      </w:r>
    </w:p>
    <w:p w:rsidR="00D07BA7" w:rsidRDefault="00D07BA7" w:rsidP="00D0555D">
      <w:pPr>
        <w:ind w:left="426"/>
        <w:jc w:val="both"/>
      </w:pPr>
    </w:p>
    <w:p w:rsidR="00D07BA7" w:rsidRPr="00376041" w:rsidRDefault="00D07BA7" w:rsidP="00D0555D">
      <w:pPr>
        <w:numPr>
          <w:ilvl w:val="0"/>
          <w:numId w:val="19"/>
        </w:numPr>
        <w:tabs>
          <w:tab w:val="clear" w:pos="1324"/>
          <w:tab w:val="num" w:pos="990"/>
        </w:tabs>
        <w:spacing w:after="240"/>
        <w:ind w:left="426" w:hanging="329"/>
        <w:jc w:val="both"/>
      </w:pPr>
      <w:r w:rsidRPr="00376041">
        <w:t>Travel by private car is reimbursed at 24p per mile.  An additional 5p per mile can be reimbursed for colleagues attending the same event travelling in your car as a passenger.</w:t>
      </w:r>
    </w:p>
    <w:p w:rsidR="00D07BA7" w:rsidRPr="004642F3" w:rsidRDefault="00D07BA7" w:rsidP="00D0555D">
      <w:pPr>
        <w:numPr>
          <w:ilvl w:val="0"/>
          <w:numId w:val="19"/>
        </w:numPr>
        <w:tabs>
          <w:tab w:val="clear" w:pos="1324"/>
          <w:tab w:val="num" w:pos="990"/>
        </w:tabs>
        <w:ind w:left="426" w:hanging="330"/>
        <w:jc w:val="both"/>
        <w:rPr>
          <w:b/>
          <w:bCs/>
        </w:rPr>
      </w:pPr>
      <w:r>
        <w:t>Travel by rail is reimbursed at the 2</w:t>
      </w:r>
      <w:r w:rsidRPr="004642F3">
        <w:rPr>
          <w:vertAlign w:val="superscript"/>
        </w:rPr>
        <w:t>nd</w:t>
      </w:r>
      <w:r>
        <w:t xml:space="preserve"> class fare rate.</w:t>
      </w:r>
    </w:p>
    <w:sectPr w:rsidR="00D07BA7" w:rsidRPr="004642F3" w:rsidSect="000A3ADE">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134" w:left="1276" w:header="709" w:footer="11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6E" w:rsidRDefault="001B4D6E">
      <w:r>
        <w:separator/>
      </w:r>
    </w:p>
  </w:endnote>
  <w:endnote w:type="continuationSeparator" w:id="0">
    <w:p w:rsidR="001B4D6E" w:rsidRDefault="001B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19" w:rsidRDefault="00755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66F" w:rsidRDefault="008A6EBD" w:rsidP="006C266F">
    <w:pPr>
      <w:pStyle w:val="Footer"/>
      <w:rPr>
        <w:b/>
        <w:sz w:val="20"/>
        <w:szCs w:val="20"/>
      </w:rPr>
    </w:pPr>
    <w:r>
      <w:rPr>
        <w:b/>
        <w:sz w:val="20"/>
        <w:szCs w:val="20"/>
      </w:rPr>
      <w:t>Updated in May 2017</w:t>
    </w:r>
    <w:r w:rsidR="006C266F" w:rsidRPr="006C266F">
      <w:rPr>
        <w:b/>
        <w:sz w:val="20"/>
        <w:szCs w:val="20"/>
      </w:rPr>
      <w:t xml:space="preserve"> by David Rose</w:t>
    </w:r>
  </w:p>
  <w:p w:rsidR="006C266F" w:rsidRPr="006C266F" w:rsidRDefault="006C266F" w:rsidP="006C266F">
    <w:pPr>
      <w:pStyle w:val="Footer"/>
      <w:rPr>
        <w:sz w:val="20"/>
        <w:szCs w:val="20"/>
      </w:rPr>
    </w:pPr>
    <w:r w:rsidRPr="006C266F">
      <w:rPr>
        <w:sz w:val="20"/>
        <w:szCs w:val="20"/>
      </w:rPr>
      <w:fldChar w:fldCharType="begin"/>
    </w:r>
    <w:r w:rsidRPr="006C266F">
      <w:rPr>
        <w:sz w:val="20"/>
        <w:szCs w:val="20"/>
      </w:rPr>
      <w:instrText xml:space="preserve"> PAGE  \* Arabic  \* MERGEFORMAT </w:instrText>
    </w:r>
    <w:r w:rsidRPr="006C266F">
      <w:rPr>
        <w:sz w:val="20"/>
        <w:szCs w:val="20"/>
      </w:rPr>
      <w:fldChar w:fldCharType="separate"/>
    </w:r>
    <w:r w:rsidR="0074338B">
      <w:rPr>
        <w:noProof/>
        <w:sz w:val="20"/>
        <w:szCs w:val="20"/>
      </w:rPr>
      <w:t>1</w:t>
    </w:r>
    <w:r w:rsidRPr="006C266F">
      <w:rPr>
        <w:sz w:val="20"/>
        <w:szCs w:val="20"/>
      </w:rPr>
      <w:fldChar w:fldCharType="end"/>
    </w:r>
  </w:p>
  <w:p w:rsidR="006C266F" w:rsidRDefault="006C266F" w:rsidP="006C266F">
    <w:pPr>
      <w:pStyle w:val="Footer"/>
      <w:rPr>
        <w:b/>
        <w:sz w:val="20"/>
        <w:szCs w:val="20"/>
      </w:rPr>
    </w:pPr>
  </w:p>
  <w:p w:rsidR="006C266F" w:rsidRDefault="006C266F">
    <w:pPr>
      <w:pStyle w:val="Footer"/>
    </w:pPr>
  </w:p>
  <w:p w:rsidR="006C266F" w:rsidRPr="006C266F" w:rsidRDefault="006C266F" w:rsidP="006C266F">
    <w:pPr>
      <w:pStyle w:val="Footer"/>
      <w:rPr>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19" w:rsidRDefault="00755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6E" w:rsidRDefault="001B4D6E">
      <w:r>
        <w:separator/>
      </w:r>
    </w:p>
  </w:footnote>
  <w:footnote w:type="continuationSeparator" w:id="0">
    <w:p w:rsidR="001B4D6E" w:rsidRDefault="001B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19" w:rsidRDefault="00755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BA7" w:rsidRDefault="00FE253F">
    <w:pPr>
      <w:pStyle w:val="Header"/>
    </w:pPr>
    <w:r>
      <w:rPr>
        <w:noProof/>
      </w:rPr>
      <w:drawing>
        <wp:anchor distT="0" distB="0" distL="114300" distR="114300" simplePos="0" relativeHeight="251665920" behindDoc="0" locked="0" layoutInCell="1" allowOverlap="0" wp14:anchorId="4AF624AC" wp14:editId="5FE9C375">
          <wp:simplePos x="0" y="0"/>
          <wp:positionH relativeFrom="page">
            <wp:posOffset>4341495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819" w:rsidRDefault="007558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042B"/>
    <w:multiLevelType w:val="hybridMultilevel"/>
    <w:tmpl w:val="A906B81C"/>
    <w:lvl w:ilvl="0" w:tplc="3E387DEC">
      <w:start w:val="4"/>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nsid w:val="179D1B32"/>
    <w:multiLevelType w:val="hybridMultilevel"/>
    <w:tmpl w:val="C6067D48"/>
    <w:lvl w:ilvl="0" w:tplc="BF9C47F6">
      <w:start w:val="1"/>
      <w:numFmt w:val="bullet"/>
      <w:lvlText w:val=""/>
      <w:lvlJc w:val="left"/>
      <w:pPr>
        <w:tabs>
          <w:tab w:val="num" w:pos="1040"/>
        </w:tabs>
        <w:ind w:left="9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253A4D"/>
    <w:multiLevelType w:val="hybridMultilevel"/>
    <w:tmpl w:val="DCA2E4A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907278E"/>
    <w:multiLevelType w:val="hybridMultilevel"/>
    <w:tmpl w:val="44F868FA"/>
    <w:lvl w:ilvl="0" w:tplc="08090003">
      <w:start w:val="1"/>
      <w:numFmt w:val="bullet"/>
      <w:lvlText w:val="o"/>
      <w:lvlJc w:val="left"/>
      <w:pPr>
        <w:tabs>
          <w:tab w:val="num" w:pos="720"/>
        </w:tabs>
        <w:ind w:left="720" w:hanging="360"/>
      </w:pPr>
      <w:rPr>
        <w:rFonts w:ascii="Courier New" w:hAnsi="Courier New" w:cs="Aria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C3111A6"/>
    <w:multiLevelType w:val="hybridMultilevel"/>
    <w:tmpl w:val="6492CB04"/>
    <w:lvl w:ilvl="0" w:tplc="08090003">
      <w:start w:val="1"/>
      <w:numFmt w:val="bullet"/>
      <w:lvlText w:val="o"/>
      <w:lvlJc w:val="left"/>
      <w:pPr>
        <w:tabs>
          <w:tab w:val="num" w:pos="720"/>
        </w:tabs>
        <w:ind w:left="720" w:hanging="360"/>
      </w:pPr>
      <w:rPr>
        <w:rFonts w:ascii="Courier New" w:hAnsi="Courier New" w:cs="Aria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C770D3F"/>
    <w:multiLevelType w:val="hybridMultilevel"/>
    <w:tmpl w:val="BB4C0B3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nsid w:val="32203E3A"/>
    <w:multiLevelType w:val="hybridMultilevel"/>
    <w:tmpl w:val="E9EA6604"/>
    <w:lvl w:ilvl="0" w:tplc="08090003">
      <w:start w:val="1"/>
      <w:numFmt w:val="bullet"/>
      <w:lvlText w:val="o"/>
      <w:lvlJc w:val="left"/>
      <w:pPr>
        <w:tabs>
          <w:tab w:val="num" w:pos="720"/>
        </w:tabs>
        <w:ind w:left="720" w:hanging="360"/>
      </w:pPr>
      <w:rPr>
        <w:rFonts w:ascii="Courier New" w:hAnsi="Courier New" w:cs="Aria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6DD76ED"/>
    <w:multiLevelType w:val="hybridMultilevel"/>
    <w:tmpl w:val="675C89FE"/>
    <w:lvl w:ilvl="0" w:tplc="2A243368">
      <w:start w:val="1"/>
      <w:numFmt w:val="bullet"/>
      <w:lvlText w:val=""/>
      <w:lvlJc w:val="left"/>
      <w:pPr>
        <w:tabs>
          <w:tab w:val="num" w:pos="1324"/>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5319A2"/>
    <w:multiLevelType w:val="hybridMultilevel"/>
    <w:tmpl w:val="33F0D220"/>
    <w:lvl w:ilvl="0" w:tplc="54281262">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4B632AE"/>
    <w:multiLevelType w:val="hybridMultilevel"/>
    <w:tmpl w:val="ECD072F8"/>
    <w:lvl w:ilvl="0" w:tplc="6D0284F8">
      <w:start w:val="1"/>
      <w:numFmt w:val="bullet"/>
      <w:lvlText w:val=""/>
      <w:lvlJc w:val="left"/>
      <w:pPr>
        <w:tabs>
          <w:tab w:val="num" w:pos="64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7D02C11"/>
    <w:multiLevelType w:val="hybridMultilevel"/>
    <w:tmpl w:val="6D18CBCC"/>
    <w:lvl w:ilvl="0" w:tplc="08090003">
      <w:start w:val="1"/>
      <w:numFmt w:val="bullet"/>
      <w:lvlText w:val="o"/>
      <w:lvlJc w:val="left"/>
      <w:pPr>
        <w:tabs>
          <w:tab w:val="num" w:pos="720"/>
        </w:tabs>
        <w:ind w:left="720" w:hanging="360"/>
      </w:pPr>
      <w:rPr>
        <w:rFonts w:ascii="Courier New" w:hAnsi="Courier New"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0811F31"/>
    <w:multiLevelType w:val="hybridMultilevel"/>
    <w:tmpl w:val="83E0A37C"/>
    <w:lvl w:ilvl="0" w:tplc="252A08AA">
      <w:start w:val="1"/>
      <w:numFmt w:val="bullet"/>
      <w:lvlText w:val=""/>
      <w:lvlJc w:val="left"/>
      <w:pPr>
        <w:tabs>
          <w:tab w:val="num" w:pos="1324"/>
        </w:tabs>
        <w:ind w:left="124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832DA9"/>
    <w:multiLevelType w:val="hybridMultilevel"/>
    <w:tmpl w:val="F5F8CFFC"/>
    <w:lvl w:ilvl="0" w:tplc="08090003">
      <w:start w:val="1"/>
      <w:numFmt w:val="bullet"/>
      <w:lvlText w:val="o"/>
      <w:lvlJc w:val="left"/>
      <w:pPr>
        <w:tabs>
          <w:tab w:val="num" w:pos="720"/>
        </w:tabs>
        <w:ind w:left="720" w:hanging="360"/>
      </w:pPr>
      <w:rPr>
        <w:rFonts w:ascii="Courier New" w:hAnsi="Courier New" w:cs="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EC7E53"/>
    <w:multiLevelType w:val="hybridMultilevel"/>
    <w:tmpl w:val="33F0D220"/>
    <w:lvl w:ilvl="0" w:tplc="76A64C2C">
      <w:start w:val="1"/>
      <w:numFmt w:val="bullet"/>
      <w:lvlText w:val=""/>
      <w:lvlJc w:val="left"/>
      <w:pPr>
        <w:tabs>
          <w:tab w:val="num" w:pos="644"/>
        </w:tabs>
        <w:ind w:left="567" w:hanging="283"/>
      </w:pPr>
      <w:rPr>
        <w:rFonts w:ascii="Symbol" w:hAnsi="Symbol" w:hint="default"/>
      </w:rPr>
    </w:lvl>
    <w:lvl w:ilvl="1" w:tplc="BF9C47F6">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09D43BB"/>
    <w:multiLevelType w:val="hybridMultilevel"/>
    <w:tmpl w:val="3D08CDB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6FCC40C4"/>
    <w:multiLevelType w:val="hybridMultilevel"/>
    <w:tmpl w:val="B37ACE42"/>
    <w:lvl w:ilvl="0" w:tplc="08090003">
      <w:start w:val="1"/>
      <w:numFmt w:val="bullet"/>
      <w:lvlText w:val="o"/>
      <w:lvlJc w:val="left"/>
      <w:pPr>
        <w:tabs>
          <w:tab w:val="num" w:pos="720"/>
        </w:tabs>
        <w:ind w:left="720" w:hanging="360"/>
      </w:pPr>
      <w:rPr>
        <w:rFonts w:ascii="Courier New" w:hAnsi="Courier New" w:cs="Aria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80D5F1B"/>
    <w:multiLevelType w:val="hybridMultilevel"/>
    <w:tmpl w:val="A980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AB119A9"/>
    <w:multiLevelType w:val="hybridMultilevel"/>
    <w:tmpl w:val="33F0D220"/>
    <w:lvl w:ilvl="0" w:tplc="6D0284F8">
      <w:start w:val="1"/>
      <w:numFmt w:val="bullet"/>
      <w:lvlText w:val=""/>
      <w:lvlJc w:val="left"/>
      <w:pPr>
        <w:tabs>
          <w:tab w:val="num" w:pos="644"/>
        </w:tabs>
        <w:ind w:left="567" w:hanging="283"/>
      </w:pPr>
      <w:rPr>
        <w:rFonts w:ascii="Symbol" w:hAnsi="Symbol" w:hint="default"/>
      </w:rPr>
    </w:lvl>
    <w:lvl w:ilvl="1" w:tplc="BF9C47F6">
      <w:start w:val="1"/>
      <w:numFmt w:val="bullet"/>
      <w:lvlText w:val=""/>
      <w:lvlJc w:val="left"/>
      <w:pPr>
        <w:tabs>
          <w:tab w:val="num" w:pos="1440"/>
        </w:tabs>
        <w:ind w:left="1364" w:hanging="284"/>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BA055C"/>
    <w:multiLevelType w:val="hybridMultilevel"/>
    <w:tmpl w:val="9C3AE7DC"/>
    <w:lvl w:ilvl="0" w:tplc="08090005">
      <w:start w:val="1"/>
      <w:numFmt w:val="bullet"/>
      <w:lvlText w:val=""/>
      <w:lvlJc w:val="left"/>
      <w:pPr>
        <w:tabs>
          <w:tab w:val="num" w:pos="360"/>
        </w:tabs>
        <w:ind w:left="360" w:hanging="360"/>
      </w:pPr>
      <w:rPr>
        <w:rFonts w:ascii="Wingdings" w:hAnsi="Wingdings"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7AFE25FC"/>
    <w:multiLevelType w:val="hybridMultilevel"/>
    <w:tmpl w:val="B9B49E8C"/>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7FEA04B4"/>
    <w:multiLevelType w:val="hybridMultilevel"/>
    <w:tmpl w:val="36E2D2BC"/>
    <w:lvl w:ilvl="0" w:tplc="27FC396C">
      <w:start w:val="7"/>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19"/>
  </w:num>
  <w:num w:numId="4">
    <w:abstractNumId w:val="6"/>
  </w:num>
  <w:num w:numId="5">
    <w:abstractNumId w:val="10"/>
  </w:num>
  <w:num w:numId="6">
    <w:abstractNumId w:val="12"/>
  </w:num>
  <w:num w:numId="7">
    <w:abstractNumId w:val="15"/>
  </w:num>
  <w:num w:numId="8">
    <w:abstractNumId w:val="2"/>
  </w:num>
  <w:num w:numId="9">
    <w:abstractNumId w:val="18"/>
  </w:num>
  <w:num w:numId="10">
    <w:abstractNumId w:val="20"/>
  </w:num>
  <w:num w:numId="11">
    <w:abstractNumId w:val="14"/>
  </w:num>
  <w:num w:numId="12">
    <w:abstractNumId w:val="0"/>
  </w:num>
  <w:num w:numId="13">
    <w:abstractNumId w:val="9"/>
  </w:num>
  <w:num w:numId="14">
    <w:abstractNumId w:val="17"/>
  </w:num>
  <w:num w:numId="15">
    <w:abstractNumId w:val="8"/>
  </w:num>
  <w:num w:numId="16">
    <w:abstractNumId w:val="1"/>
  </w:num>
  <w:num w:numId="17">
    <w:abstractNumId w:val="13"/>
  </w:num>
  <w:num w:numId="18">
    <w:abstractNumId w:val="11"/>
  </w:num>
  <w:num w:numId="19">
    <w:abstractNumId w:val="7"/>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01"/>
    <w:rsid w:val="00043642"/>
    <w:rsid w:val="00072FB0"/>
    <w:rsid w:val="000A3ADE"/>
    <w:rsid w:val="000E3F9D"/>
    <w:rsid w:val="001279CB"/>
    <w:rsid w:val="001320DD"/>
    <w:rsid w:val="001711A0"/>
    <w:rsid w:val="00175E0B"/>
    <w:rsid w:val="001B4D6E"/>
    <w:rsid w:val="001D227E"/>
    <w:rsid w:val="003239F1"/>
    <w:rsid w:val="003539EE"/>
    <w:rsid w:val="00365A46"/>
    <w:rsid w:val="00366796"/>
    <w:rsid w:val="003774FF"/>
    <w:rsid w:val="003A0516"/>
    <w:rsid w:val="003E3B87"/>
    <w:rsid w:val="00442D19"/>
    <w:rsid w:val="00461581"/>
    <w:rsid w:val="004642F3"/>
    <w:rsid w:val="004C3F66"/>
    <w:rsid w:val="0050589D"/>
    <w:rsid w:val="0050740E"/>
    <w:rsid w:val="005E2E0C"/>
    <w:rsid w:val="005E312E"/>
    <w:rsid w:val="00601FE3"/>
    <w:rsid w:val="00642B26"/>
    <w:rsid w:val="00652725"/>
    <w:rsid w:val="006C266F"/>
    <w:rsid w:val="0074338B"/>
    <w:rsid w:val="00755819"/>
    <w:rsid w:val="00760212"/>
    <w:rsid w:val="008A6EBD"/>
    <w:rsid w:val="009065BA"/>
    <w:rsid w:val="00995798"/>
    <w:rsid w:val="009D7E69"/>
    <w:rsid w:val="00A43741"/>
    <w:rsid w:val="00A677E8"/>
    <w:rsid w:val="00A74762"/>
    <w:rsid w:val="00B83F01"/>
    <w:rsid w:val="00BA7CFF"/>
    <w:rsid w:val="00BE1737"/>
    <w:rsid w:val="00BE2EDC"/>
    <w:rsid w:val="00BF11BF"/>
    <w:rsid w:val="00D0555D"/>
    <w:rsid w:val="00D07BA7"/>
    <w:rsid w:val="00DA075B"/>
    <w:rsid w:val="00E60B56"/>
    <w:rsid w:val="00E634CD"/>
    <w:rsid w:val="00F5096E"/>
    <w:rsid w:val="00F91C1B"/>
    <w:rsid w:val="00F95D6D"/>
    <w:rsid w:val="00FE253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C5489"/>
    <w:rPr>
      <w:rFonts w:ascii="Arial" w:hAnsi="Arial"/>
      <w:sz w:val="24"/>
      <w:szCs w:val="24"/>
      <w:lang w:val="en-GB" w:eastAsia="en-GB"/>
    </w:rPr>
  </w:style>
  <w:style w:type="paragraph" w:styleId="Heading1">
    <w:name w:val="heading 1"/>
    <w:basedOn w:val="Normal"/>
    <w:next w:val="Normal"/>
    <w:link w:val="Heading1Char"/>
    <w:uiPriority w:val="9"/>
    <w:qFormat/>
    <w:rsid w:val="00FE253F"/>
    <w:pPr>
      <w:keepNext/>
      <w:keepLines/>
      <w:spacing w:before="400" w:after="100" w:afterAutospacing="1"/>
      <w:outlineLvl w:val="0"/>
    </w:pPr>
    <w:rPr>
      <w:rFonts w:eastAsiaTheme="majorEastAsia" w:cs="Arial"/>
      <w:b/>
      <w:bCs/>
      <w:color w:val="A00054"/>
      <w:sz w:val="40"/>
      <w:szCs w:val="40"/>
      <w:lang w:eastAsia="en-US"/>
    </w:rPr>
  </w:style>
  <w:style w:type="paragraph" w:styleId="Heading2">
    <w:name w:val="heading 2"/>
    <w:basedOn w:val="Normal"/>
    <w:next w:val="Normal"/>
    <w:link w:val="Heading2Char"/>
    <w:uiPriority w:val="9"/>
    <w:unhideWhenUsed/>
    <w:qFormat/>
    <w:rsid w:val="00FE253F"/>
    <w:pPr>
      <w:keepNext/>
      <w:keepLines/>
      <w:spacing w:after="100" w:afterAutospacing="1"/>
      <w:outlineLvl w:val="1"/>
    </w:pPr>
    <w:rPr>
      <w:rFonts w:eastAsiaTheme="majorEastAsia" w:cstheme="majorBidi"/>
      <w:b/>
      <w:bCs/>
      <w:color w:val="003893"/>
      <w:sz w:val="28"/>
      <w:szCs w:val="28"/>
      <w:lang w:eastAsia="en-US"/>
    </w:rPr>
  </w:style>
  <w:style w:type="paragraph" w:styleId="Heading6">
    <w:name w:val="heading 6"/>
    <w:basedOn w:val="Normal"/>
    <w:next w:val="Normal"/>
    <w:qFormat/>
    <w:rsid w:val="004A0997"/>
    <w:pPr>
      <w:keepNext/>
      <w:jc w:val="both"/>
      <w:outlineLvl w:val="5"/>
    </w:pPr>
    <w:rPr>
      <w:rFonts w:cs="Arial"/>
      <w:b/>
      <w:bCs/>
      <w:lang w:eastAsia="en-US"/>
    </w:rPr>
  </w:style>
  <w:style w:type="paragraph" w:styleId="Heading9">
    <w:name w:val="heading 9"/>
    <w:basedOn w:val="Normal"/>
    <w:next w:val="Normal"/>
    <w:qFormat/>
    <w:rsid w:val="004A0997"/>
    <w:pPr>
      <w:keepNext/>
      <w:tabs>
        <w:tab w:val="left" w:pos="-1440"/>
      </w:tabs>
      <w:spacing w:before="120"/>
      <w:ind w:right="-62"/>
      <w:jc w:val="center"/>
      <w:outlineLvl w:val="8"/>
    </w:pPr>
    <w:rPr>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F7672"/>
    <w:rPr>
      <w:rFonts w:ascii="Times New Roman" w:hAnsi="Times New Roman"/>
      <w:sz w:val="20"/>
      <w:szCs w:val="20"/>
    </w:rPr>
  </w:style>
  <w:style w:type="character" w:styleId="FootnoteReference">
    <w:name w:val="footnote reference"/>
    <w:basedOn w:val="DefaultParagraphFont"/>
    <w:semiHidden/>
    <w:rsid w:val="00BF7672"/>
    <w:rPr>
      <w:vertAlign w:val="superscript"/>
    </w:rPr>
  </w:style>
  <w:style w:type="character" w:customStyle="1" w:styleId="StyleArial11ptAuto">
    <w:name w:val="Style Arial 11 pt Auto"/>
    <w:basedOn w:val="DefaultParagraphFont"/>
    <w:rsid w:val="00BC5489"/>
    <w:rPr>
      <w:rFonts w:ascii="Arial" w:hAnsi="Arial"/>
      <w:color w:val="auto"/>
      <w:sz w:val="20"/>
    </w:rPr>
  </w:style>
  <w:style w:type="paragraph" w:styleId="BalloonText">
    <w:name w:val="Balloon Text"/>
    <w:basedOn w:val="Normal"/>
    <w:semiHidden/>
    <w:rsid w:val="00BC5489"/>
    <w:rPr>
      <w:rFonts w:ascii="Tahoma" w:hAnsi="Tahoma" w:cs="Tahoma"/>
      <w:sz w:val="16"/>
      <w:szCs w:val="16"/>
    </w:rPr>
  </w:style>
  <w:style w:type="paragraph" w:styleId="Header">
    <w:name w:val="header"/>
    <w:basedOn w:val="Normal"/>
    <w:rsid w:val="00000A87"/>
    <w:pPr>
      <w:tabs>
        <w:tab w:val="center" w:pos="4153"/>
        <w:tab w:val="right" w:pos="8306"/>
      </w:tabs>
    </w:pPr>
    <w:rPr>
      <w:rFonts w:ascii="Times New Roman" w:hAnsi="Times New Roman"/>
    </w:rPr>
  </w:style>
  <w:style w:type="paragraph" w:styleId="Footer">
    <w:name w:val="footer"/>
    <w:basedOn w:val="Normal"/>
    <w:link w:val="FooterChar"/>
    <w:uiPriority w:val="99"/>
    <w:rsid w:val="001549DB"/>
    <w:pPr>
      <w:tabs>
        <w:tab w:val="center" w:pos="4153"/>
        <w:tab w:val="right" w:pos="8306"/>
      </w:tabs>
    </w:pPr>
  </w:style>
  <w:style w:type="paragraph" w:styleId="BlockText">
    <w:name w:val="Block Text"/>
    <w:basedOn w:val="Normal"/>
    <w:rsid w:val="004A0997"/>
    <w:pPr>
      <w:tabs>
        <w:tab w:val="left" w:pos="-1440"/>
      </w:tabs>
      <w:ind w:left="5040" w:right="-65" w:hanging="4320"/>
      <w:jc w:val="both"/>
    </w:pPr>
    <w:rPr>
      <w:b/>
      <w:sz w:val="22"/>
      <w:szCs w:val="20"/>
      <w:lang w:eastAsia="en-US"/>
    </w:rPr>
  </w:style>
  <w:style w:type="paragraph" w:styleId="BodyText2">
    <w:name w:val="Body Text 2"/>
    <w:basedOn w:val="Normal"/>
    <w:rsid w:val="004A0997"/>
    <w:pPr>
      <w:spacing w:line="480" w:lineRule="auto"/>
      <w:jc w:val="both"/>
    </w:pPr>
    <w:rPr>
      <w:sz w:val="22"/>
      <w:lang w:eastAsia="en-US"/>
    </w:rPr>
  </w:style>
  <w:style w:type="paragraph" w:styleId="BodyTextIndent2">
    <w:name w:val="Body Text Indent 2"/>
    <w:basedOn w:val="Normal"/>
    <w:rsid w:val="004A0997"/>
    <w:pPr>
      <w:ind w:left="567"/>
    </w:pPr>
    <w:rPr>
      <w:i/>
      <w:iCs/>
      <w:lang w:eastAsia="en-US"/>
    </w:rPr>
  </w:style>
  <w:style w:type="character" w:customStyle="1" w:styleId="Heading1Char">
    <w:name w:val="Heading 1 Char"/>
    <w:basedOn w:val="DefaultParagraphFont"/>
    <w:link w:val="Heading1"/>
    <w:uiPriority w:val="9"/>
    <w:rsid w:val="00FE253F"/>
    <w:rPr>
      <w:rFonts w:ascii="Arial" w:eastAsiaTheme="majorEastAsia" w:hAnsi="Arial" w:cs="Arial"/>
      <w:b/>
      <w:bCs/>
      <w:color w:val="A00054"/>
      <w:sz w:val="40"/>
      <w:szCs w:val="40"/>
      <w:lang w:val="en-GB"/>
    </w:rPr>
  </w:style>
  <w:style w:type="character" w:customStyle="1" w:styleId="Heading2Char">
    <w:name w:val="Heading 2 Char"/>
    <w:basedOn w:val="DefaultParagraphFont"/>
    <w:link w:val="Heading2"/>
    <w:uiPriority w:val="9"/>
    <w:rsid w:val="00FE253F"/>
    <w:rPr>
      <w:rFonts w:ascii="Arial" w:eastAsiaTheme="majorEastAsia" w:hAnsi="Arial" w:cstheme="majorBidi"/>
      <w:b/>
      <w:bCs/>
      <w:color w:val="003893"/>
      <w:sz w:val="28"/>
      <w:szCs w:val="28"/>
      <w:lang w:val="en-GB"/>
    </w:rPr>
  </w:style>
  <w:style w:type="character" w:customStyle="1" w:styleId="FooterChar">
    <w:name w:val="Footer Char"/>
    <w:basedOn w:val="DefaultParagraphFont"/>
    <w:link w:val="Footer"/>
    <w:uiPriority w:val="99"/>
    <w:rsid w:val="006C266F"/>
    <w:rPr>
      <w:rFonts w:ascii="Arial" w:hAnsi="Arial"/>
      <w:sz w:val="24"/>
      <w:szCs w:val="24"/>
      <w:lang w:val="en-GB" w:eastAsia="en-GB"/>
    </w:rPr>
  </w:style>
  <w:style w:type="paragraph" w:styleId="ListParagraph">
    <w:name w:val="List Paragraph"/>
    <w:basedOn w:val="Normal"/>
    <w:uiPriority w:val="72"/>
    <w:qFormat/>
    <w:rsid w:val="000A3A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BC5489"/>
    <w:rPr>
      <w:rFonts w:ascii="Arial" w:hAnsi="Arial"/>
      <w:sz w:val="24"/>
      <w:szCs w:val="24"/>
      <w:lang w:val="en-GB" w:eastAsia="en-GB"/>
    </w:rPr>
  </w:style>
  <w:style w:type="paragraph" w:styleId="Heading1">
    <w:name w:val="heading 1"/>
    <w:basedOn w:val="Normal"/>
    <w:next w:val="Normal"/>
    <w:link w:val="Heading1Char"/>
    <w:uiPriority w:val="9"/>
    <w:qFormat/>
    <w:rsid w:val="00FE253F"/>
    <w:pPr>
      <w:keepNext/>
      <w:keepLines/>
      <w:spacing w:before="400" w:after="100" w:afterAutospacing="1"/>
      <w:outlineLvl w:val="0"/>
    </w:pPr>
    <w:rPr>
      <w:rFonts w:eastAsiaTheme="majorEastAsia" w:cs="Arial"/>
      <w:b/>
      <w:bCs/>
      <w:color w:val="A00054"/>
      <w:sz w:val="40"/>
      <w:szCs w:val="40"/>
      <w:lang w:eastAsia="en-US"/>
    </w:rPr>
  </w:style>
  <w:style w:type="paragraph" w:styleId="Heading2">
    <w:name w:val="heading 2"/>
    <w:basedOn w:val="Normal"/>
    <w:next w:val="Normal"/>
    <w:link w:val="Heading2Char"/>
    <w:uiPriority w:val="9"/>
    <w:unhideWhenUsed/>
    <w:qFormat/>
    <w:rsid w:val="00FE253F"/>
    <w:pPr>
      <w:keepNext/>
      <w:keepLines/>
      <w:spacing w:after="100" w:afterAutospacing="1"/>
      <w:outlineLvl w:val="1"/>
    </w:pPr>
    <w:rPr>
      <w:rFonts w:eastAsiaTheme="majorEastAsia" w:cstheme="majorBidi"/>
      <w:b/>
      <w:bCs/>
      <w:color w:val="003893"/>
      <w:sz w:val="28"/>
      <w:szCs w:val="28"/>
      <w:lang w:eastAsia="en-US"/>
    </w:rPr>
  </w:style>
  <w:style w:type="paragraph" w:styleId="Heading6">
    <w:name w:val="heading 6"/>
    <w:basedOn w:val="Normal"/>
    <w:next w:val="Normal"/>
    <w:qFormat/>
    <w:rsid w:val="004A0997"/>
    <w:pPr>
      <w:keepNext/>
      <w:jc w:val="both"/>
      <w:outlineLvl w:val="5"/>
    </w:pPr>
    <w:rPr>
      <w:rFonts w:cs="Arial"/>
      <w:b/>
      <w:bCs/>
      <w:lang w:eastAsia="en-US"/>
    </w:rPr>
  </w:style>
  <w:style w:type="paragraph" w:styleId="Heading9">
    <w:name w:val="heading 9"/>
    <w:basedOn w:val="Normal"/>
    <w:next w:val="Normal"/>
    <w:qFormat/>
    <w:rsid w:val="004A0997"/>
    <w:pPr>
      <w:keepNext/>
      <w:tabs>
        <w:tab w:val="left" w:pos="-1440"/>
      </w:tabs>
      <w:spacing w:before="120"/>
      <w:ind w:right="-62"/>
      <w:jc w:val="center"/>
      <w:outlineLvl w:val="8"/>
    </w:pPr>
    <w:rPr>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F7672"/>
    <w:rPr>
      <w:rFonts w:ascii="Times New Roman" w:hAnsi="Times New Roman"/>
      <w:sz w:val="20"/>
      <w:szCs w:val="20"/>
    </w:rPr>
  </w:style>
  <w:style w:type="character" w:styleId="FootnoteReference">
    <w:name w:val="footnote reference"/>
    <w:basedOn w:val="DefaultParagraphFont"/>
    <w:semiHidden/>
    <w:rsid w:val="00BF7672"/>
    <w:rPr>
      <w:vertAlign w:val="superscript"/>
    </w:rPr>
  </w:style>
  <w:style w:type="character" w:customStyle="1" w:styleId="StyleArial11ptAuto">
    <w:name w:val="Style Arial 11 pt Auto"/>
    <w:basedOn w:val="DefaultParagraphFont"/>
    <w:rsid w:val="00BC5489"/>
    <w:rPr>
      <w:rFonts w:ascii="Arial" w:hAnsi="Arial"/>
      <w:color w:val="auto"/>
      <w:sz w:val="20"/>
    </w:rPr>
  </w:style>
  <w:style w:type="paragraph" w:styleId="BalloonText">
    <w:name w:val="Balloon Text"/>
    <w:basedOn w:val="Normal"/>
    <w:semiHidden/>
    <w:rsid w:val="00BC5489"/>
    <w:rPr>
      <w:rFonts w:ascii="Tahoma" w:hAnsi="Tahoma" w:cs="Tahoma"/>
      <w:sz w:val="16"/>
      <w:szCs w:val="16"/>
    </w:rPr>
  </w:style>
  <w:style w:type="paragraph" w:styleId="Header">
    <w:name w:val="header"/>
    <w:basedOn w:val="Normal"/>
    <w:rsid w:val="00000A87"/>
    <w:pPr>
      <w:tabs>
        <w:tab w:val="center" w:pos="4153"/>
        <w:tab w:val="right" w:pos="8306"/>
      </w:tabs>
    </w:pPr>
    <w:rPr>
      <w:rFonts w:ascii="Times New Roman" w:hAnsi="Times New Roman"/>
    </w:rPr>
  </w:style>
  <w:style w:type="paragraph" w:styleId="Footer">
    <w:name w:val="footer"/>
    <w:basedOn w:val="Normal"/>
    <w:link w:val="FooterChar"/>
    <w:uiPriority w:val="99"/>
    <w:rsid w:val="001549DB"/>
    <w:pPr>
      <w:tabs>
        <w:tab w:val="center" w:pos="4153"/>
        <w:tab w:val="right" w:pos="8306"/>
      </w:tabs>
    </w:pPr>
  </w:style>
  <w:style w:type="paragraph" w:styleId="BlockText">
    <w:name w:val="Block Text"/>
    <w:basedOn w:val="Normal"/>
    <w:rsid w:val="004A0997"/>
    <w:pPr>
      <w:tabs>
        <w:tab w:val="left" w:pos="-1440"/>
      </w:tabs>
      <w:ind w:left="5040" w:right="-65" w:hanging="4320"/>
      <w:jc w:val="both"/>
    </w:pPr>
    <w:rPr>
      <w:b/>
      <w:sz w:val="22"/>
      <w:szCs w:val="20"/>
      <w:lang w:eastAsia="en-US"/>
    </w:rPr>
  </w:style>
  <w:style w:type="paragraph" w:styleId="BodyText2">
    <w:name w:val="Body Text 2"/>
    <w:basedOn w:val="Normal"/>
    <w:rsid w:val="004A0997"/>
    <w:pPr>
      <w:spacing w:line="480" w:lineRule="auto"/>
      <w:jc w:val="both"/>
    </w:pPr>
    <w:rPr>
      <w:sz w:val="22"/>
      <w:lang w:eastAsia="en-US"/>
    </w:rPr>
  </w:style>
  <w:style w:type="paragraph" w:styleId="BodyTextIndent2">
    <w:name w:val="Body Text Indent 2"/>
    <w:basedOn w:val="Normal"/>
    <w:rsid w:val="004A0997"/>
    <w:pPr>
      <w:ind w:left="567"/>
    </w:pPr>
    <w:rPr>
      <w:i/>
      <w:iCs/>
      <w:lang w:eastAsia="en-US"/>
    </w:rPr>
  </w:style>
  <w:style w:type="character" w:customStyle="1" w:styleId="Heading1Char">
    <w:name w:val="Heading 1 Char"/>
    <w:basedOn w:val="DefaultParagraphFont"/>
    <w:link w:val="Heading1"/>
    <w:uiPriority w:val="9"/>
    <w:rsid w:val="00FE253F"/>
    <w:rPr>
      <w:rFonts w:ascii="Arial" w:eastAsiaTheme="majorEastAsia" w:hAnsi="Arial" w:cs="Arial"/>
      <w:b/>
      <w:bCs/>
      <w:color w:val="A00054"/>
      <w:sz w:val="40"/>
      <w:szCs w:val="40"/>
      <w:lang w:val="en-GB"/>
    </w:rPr>
  </w:style>
  <w:style w:type="character" w:customStyle="1" w:styleId="Heading2Char">
    <w:name w:val="Heading 2 Char"/>
    <w:basedOn w:val="DefaultParagraphFont"/>
    <w:link w:val="Heading2"/>
    <w:uiPriority w:val="9"/>
    <w:rsid w:val="00FE253F"/>
    <w:rPr>
      <w:rFonts w:ascii="Arial" w:eastAsiaTheme="majorEastAsia" w:hAnsi="Arial" w:cstheme="majorBidi"/>
      <w:b/>
      <w:bCs/>
      <w:color w:val="003893"/>
      <w:sz w:val="28"/>
      <w:szCs w:val="28"/>
      <w:lang w:val="en-GB"/>
    </w:rPr>
  </w:style>
  <w:style w:type="character" w:customStyle="1" w:styleId="FooterChar">
    <w:name w:val="Footer Char"/>
    <w:basedOn w:val="DefaultParagraphFont"/>
    <w:link w:val="Footer"/>
    <w:uiPriority w:val="99"/>
    <w:rsid w:val="006C266F"/>
    <w:rPr>
      <w:rFonts w:ascii="Arial" w:hAnsi="Arial"/>
      <w:sz w:val="24"/>
      <w:szCs w:val="24"/>
      <w:lang w:val="en-GB" w:eastAsia="en-GB"/>
    </w:rPr>
  </w:style>
  <w:style w:type="paragraph" w:styleId="ListParagraph">
    <w:name w:val="List Paragraph"/>
    <w:basedOn w:val="Normal"/>
    <w:uiPriority w:val="72"/>
    <w:qFormat/>
    <w:rsid w:val="000A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7352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Cover note for education/careers paper – draft 2: Please find attached draft 2 of the education strategy for the deanery</vt:lpstr>
    </vt:vector>
  </TitlesOfParts>
  <Company>SYSHA</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note for education/careers paper – draft 2: Please find attached draft 2 of the education strategy for the deanery</dc:title>
  <dc:creator>SYSHA</dc:creator>
  <cp:lastModifiedBy>Joan Horsfield</cp:lastModifiedBy>
  <cp:revision>2</cp:revision>
  <cp:lastPrinted>2013-11-26T13:17:00Z</cp:lastPrinted>
  <dcterms:created xsi:type="dcterms:W3CDTF">2017-05-24T11:06:00Z</dcterms:created>
  <dcterms:modified xsi:type="dcterms:W3CDTF">2017-05-24T11:06:00Z</dcterms:modified>
</cp:coreProperties>
</file>