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77C4" w14:textId="77777777" w:rsidR="007C06C3" w:rsidRPr="00EB0BA9" w:rsidRDefault="00846F38" w:rsidP="00F0566A">
      <w:pPr>
        <w:tabs>
          <w:tab w:val="left" w:pos="7230"/>
        </w:tabs>
        <w:spacing w:after="0" w:line="240" w:lineRule="auto"/>
        <w:ind w:left="0" w:right="13"/>
        <w:jc w:val="right"/>
        <w:rPr>
          <w:szCs w:val="20"/>
        </w:rPr>
      </w:pPr>
      <w:r w:rsidRPr="00EB0BA9">
        <w:rPr>
          <w:szCs w:val="20"/>
        </w:rPr>
        <w:t xml:space="preserve"> </w:t>
      </w:r>
    </w:p>
    <w:tbl>
      <w:tblPr>
        <w:tblStyle w:val="TableGrid1"/>
        <w:tblW w:w="10402" w:type="dxa"/>
        <w:tblInd w:w="-289" w:type="dxa"/>
        <w:tblCellMar>
          <w:top w:w="11" w:type="dxa"/>
          <w:left w:w="107" w:type="dxa"/>
          <w:right w:w="51" w:type="dxa"/>
        </w:tblCellMar>
        <w:tblLook w:val="04A0" w:firstRow="1" w:lastRow="0" w:firstColumn="1" w:lastColumn="0" w:noHBand="0" w:noVBand="1"/>
      </w:tblPr>
      <w:tblGrid>
        <w:gridCol w:w="1135"/>
        <w:gridCol w:w="810"/>
        <w:gridCol w:w="891"/>
        <w:gridCol w:w="1843"/>
        <w:gridCol w:w="5723"/>
      </w:tblGrid>
      <w:tr w:rsidR="007C06C3" w:rsidRPr="0055530A" w14:paraId="4E2958F8" w14:textId="77777777" w:rsidTr="0088193D">
        <w:trPr>
          <w:trHeight w:val="479"/>
        </w:trPr>
        <w:tc>
          <w:tcPr>
            <w:tcW w:w="1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4006E58" w14:textId="77777777"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Name of Document </w:t>
            </w:r>
          </w:p>
        </w:tc>
        <w:tc>
          <w:tcPr>
            <w:tcW w:w="8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6257F" w14:textId="07912811"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Less Than Full Time Training </w:t>
            </w:r>
          </w:p>
        </w:tc>
      </w:tr>
      <w:tr w:rsidR="007C06C3" w:rsidRPr="0055530A" w14:paraId="49B63AB4" w14:textId="77777777" w:rsidTr="0088193D">
        <w:trPr>
          <w:trHeight w:val="480"/>
        </w:trPr>
        <w:tc>
          <w:tcPr>
            <w:tcW w:w="1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3470826" w14:textId="77777777"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Category </w:t>
            </w:r>
          </w:p>
        </w:tc>
        <w:tc>
          <w:tcPr>
            <w:tcW w:w="8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78D1A" w14:textId="106C206F" w:rsidR="007C06C3" w:rsidRPr="0055530A" w:rsidRDefault="731B9A41" w:rsidP="079932B8">
            <w:pPr>
              <w:tabs>
                <w:tab w:val="left" w:pos="7230"/>
              </w:tabs>
              <w:spacing w:after="0" w:line="240" w:lineRule="auto"/>
              <w:ind w:left="0" w:right="13"/>
              <w:rPr>
                <w:sz w:val="24"/>
                <w:szCs w:val="24"/>
              </w:rPr>
            </w:pPr>
            <w:r w:rsidRPr="079932B8">
              <w:rPr>
                <w:sz w:val="24"/>
                <w:szCs w:val="24"/>
              </w:rPr>
              <w:t>Standard Operating Procedure (SOP)</w:t>
            </w:r>
          </w:p>
          <w:p w14:paraId="77105C6A" w14:textId="6A1A6342" w:rsidR="007C06C3" w:rsidRPr="0055530A" w:rsidRDefault="39933308" w:rsidP="079932B8">
            <w:pPr>
              <w:tabs>
                <w:tab w:val="left" w:pos="7230"/>
              </w:tabs>
              <w:spacing w:after="0" w:line="240" w:lineRule="auto"/>
              <w:ind w:left="0" w:right="13"/>
              <w:rPr>
                <w:sz w:val="24"/>
                <w:szCs w:val="24"/>
              </w:rPr>
            </w:pPr>
            <w:r w:rsidRPr="63B5A883">
              <w:rPr>
                <w:b/>
                <w:bCs/>
                <w:color w:val="000000" w:themeColor="text1"/>
                <w:sz w:val="24"/>
                <w:szCs w:val="24"/>
              </w:rPr>
              <w:t xml:space="preserve">This SOP is applicable to </w:t>
            </w:r>
            <w:r w:rsidR="71F98043" w:rsidRPr="63B5A883">
              <w:rPr>
                <w:b/>
                <w:bCs/>
                <w:color w:val="000000" w:themeColor="text1"/>
                <w:sz w:val="24"/>
                <w:szCs w:val="24"/>
              </w:rPr>
              <w:t xml:space="preserve">all doctors in training </w:t>
            </w:r>
            <w:r w:rsidRPr="63B5A883">
              <w:rPr>
                <w:b/>
                <w:bCs/>
                <w:color w:val="000000" w:themeColor="text1"/>
                <w:sz w:val="24"/>
                <w:szCs w:val="24"/>
              </w:rPr>
              <w:t xml:space="preserve">within </w:t>
            </w:r>
            <w:r w:rsidR="00CB1F54">
              <w:rPr>
                <w:b/>
                <w:bCs/>
                <w:color w:val="000000" w:themeColor="text1"/>
                <w:sz w:val="24"/>
                <w:szCs w:val="24"/>
              </w:rPr>
              <w:t>NHS England</w:t>
            </w:r>
            <w:r w:rsidRPr="63B5A883">
              <w:rPr>
                <w:b/>
                <w:bCs/>
                <w:color w:val="000000" w:themeColor="text1"/>
                <w:sz w:val="24"/>
                <w:szCs w:val="24"/>
              </w:rPr>
              <w:t>.</w:t>
            </w:r>
          </w:p>
        </w:tc>
      </w:tr>
      <w:tr w:rsidR="007C06C3" w:rsidRPr="0055530A" w14:paraId="46AC7DCA" w14:textId="77777777" w:rsidTr="0088193D">
        <w:trPr>
          <w:trHeight w:val="4259"/>
        </w:trPr>
        <w:tc>
          <w:tcPr>
            <w:tcW w:w="1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EF6F051" w14:textId="77777777"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Purpose </w:t>
            </w:r>
          </w:p>
        </w:tc>
        <w:tc>
          <w:tcPr>
            <w:tcW w:w="8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99E97" w14:textId="4873D43F" w:rsidR="00457670" w:rsidRPr="00A61AF0" w:rsidRDefault="0422668D" w:rsidP="63B5A883">
            <w:pPr>
              <w:spacing w:after="10"/>
              <w:ind w:left="0" w:right="58"/>
              <w:rPr>
                <w:color w:val="auto"/>
                <w:sz w:val="24"/>
                <w:szCs w:val="24"/>
              </w:rPr>
            </w:pPr>
            <w:r w:rsidRPr="63B5A883">
              <w:rPr>
                <w:color w:val="000000" w:themeColor="text1"/>
                <w:sz w:val="24"/>
                <w:szCs w:val="24"/>
              </w:rPr>
              <w:t xml:space="preserve">This document is one of a suite of Standard Operating Procedures to support the management of trainees across England. This SOP is aligned to the principles </w:t>
            </w:r>
            <w:r w:rsidRPr="00A61AF0">
              <w:rPr>
                <w:color w:val="auto"/>
                <w:sz w:val="24"/>
                <w:szCs w:val="24"/>
              </w:rPr>
              <w:t>of ‘A Reference Guide for Postgraduate Foundation and Specialty Training in the UK’ (The Gold Guide) and ‘A Reference Guide for Postgraduate Dental Core and Specialty Training’ (The Dental Gold Guide).  Please refer to the most recent versions.</w:t>
            </w:r>
            <w:r w:rsidR="370FC9D6" w:rsidRPr="00A61AF0">
              <w:rPr>
                <w:color w:val="auto"/>
                <w:sz w:val="24"/>
                <w:szCs w:val="24"/>
              </w:rPr>
              <w:t xml:space="preserve"> Currently, there is a separate SOP for Dentists in Training.</w:t>
            </w:r>
          </w:p>
          <w:p w14:paraId="15F9CE93" w14:textId="016921CD" w:rsidR="00457670" w:rsidRPr="00A61AF0" w:rsidRDefault="00457670" w:rsidP="079932B8">
            <w:pPr>
              <w:spacing w:after="4" w:line="250" w:lineRule="auto"/>
              <w:ind w:left="0" w:right="56" w:hanging="560"/>
              <w:rPr>
                <w:color w:val="auto"/>
                <w:sz w:val="24"/>
                <w:szCs w:val="24"/>
              </w:rPr>
            </w:pPr>
          </w:p>
          <w:p w14:paraId="56EB8853" w14:textId="053FE8EA" w:rsidR="00457670" w:rsidRPr="0055530A" w:rsidRDefault="00685CBF" w:rsidP="00AF371E">
            <w:pPr>
              <w:spacing w:after="4" w:line="250" w:lineRule="auto"/>
              <w:ind w:left="0" w:right="56"/>
            </w:pPr>
            <w:r>
              <w:rPr>
                <w:color w:val="auto"/>
                <w:sz w:val="24"/>
                <w:szCs w:val="24"/>
              </w:rPr>
              <w:t>Since</w:t>
            </w:r>
            <w:r w:rsidR="0422668D" w:rsidRPr="00A61AF0">
              <w:rPr>
                <w:color w:val="auto"/>
                <w:sz w:val="24"/>
                <w:szCs w:val="24"/>
              </w:rPr>
              <w:t xml:space="preserve"> 2020, Foundation Training is embedded within the Gold Guide. Therefore, the </w:t>
            </w:r>
            <w:r>
              <w:rPr>
                <w:color w:val="auto"/>
                <w:sz w:val="24"/>
                <w:szCs w:val="24"/>
              </w:rPr>
              <w:t>NHS England</w:t>
            </w:r>
            <w:r w:rsidR="0422668D" w:rsidRPr="00A61AF0">
              <w:rPr>
                <w:color w:val="auto"/>
                <w:sz w:val="24"/>
                <w:szCs w:val="24"/>
              </w:rPr>
              <w:t xml:space="preserve"> suite of SOPs applies to all doctors in training, including Foundation, unless specified otherwise. Please note that Foundation-specific differences are highlighted in purple font </w:t>
            </w:r>
            <w:r w:rsidR="0422668D" w:rsidRPr="079932B8">
              <w:rPr>
                <w:color w:val="000000" w:themeColor="text1"/>
                <w:sz w:val="24"/>
                <w:szCs w:val="24"/>
              </w:rPr>
              <w:t>in the Gold Guide.</w:t>
            </w:r>
          </w:p>
          <w:p w14:paraId="61C4D2D0" w14:textId="720F2F53" w:rsidR="00457670" w:rsidRPr="0055530A" w:rsidRDefault="00457670" w:rsidP="079932B8">
            <w:pPr>
              <w:spacing w:after="4" w:line="250" w:lineRule="auto"/>
              <w:ind w:left="0" w:right="56" w:hanging="560"/>
              <w:rPr>
                <w:color w:val="000000" w:themeColor="text1"/>
                <w:sz w:val="24"/>
                <w:szCs w:val="24"/>
              </w:rPr>
            </w:pPr>
          </w:p>
          <w:p w14:paraId="00FBDA4E" w14:textId="52F1D390" w:rsidR="00457670" w:rsidRDefault="00D3128C" w:rsidP="00AF371E">
            <w:pPr>
              <w:spacing w:after="0" w:line="240" w:lineRule="auto"/>
              <w:ind w:left="1" w:hanging="1"/>
              <w:rPr>
                <w:color w:val="000000" w:themeColor="text1"/>
                <w:sz w:val="24"/>
                <w:szCs w:val="24"/>
              </w:rPr>
            </w:pPr>
            <w:r w:rsidRPr="00D3128C">
              <w:rPr>
                <w:color w:val="auto"/>
                <w:sz w:val="24"/>
                <w:szCs w:val="24"/>
              </w:rPr>
              <w:t>Within the SOP, whenever reference is made to the Postgraduate Dean, it refers to the NHS England English Dean/Postgraduate Dean or their nominated representative who will be responsible for managing the process on their behalf.</w:t>
            </w:r>
            <w:r w:rsidR="0422668D" w:rsidRPr="00D3128C">
              <w:rPr>
                <w:color w:val="000000" w:themeColor="text1"/>
                <w:sz w:val="24"/>
                <w:szCs w:val="24"/>
              </w:rPr>
              <w:t xml:space="preserve">  </w:t>
            </w:r>
          </w:p>
          <w:p w14:paraId="2F024788" w14:textId="77777777" w:rsidR="00EA53F6" w:rsidRDefault="00EA53F6" w:rsidP="00AF371E">
            <w:pPr>
              <w:spacing w:after="0" w:line="240" w:lineRule="auto"/>
              <w:ind w:left="1" w:hanging="1"/>
              <w:rPr>
                <w:color w:val="000000" w:themeColor="text1"/>
                <w:sz w:val="24"/>
                <w:szCs w:val="24"/>
              </w:rPr>
            </w:pPr>
          </w:p>
          <w:p w14:paraId="7305E8BD" w14:textId="78F0D675" w:rsidR="00EA53F6" w:rsidRPr="00EA53F6" w:rsidRDefault="00EA53F6" w:rsidP="00AF371E">
            <w:pPr>
              <w:spacing w:after="0" w:line="240" w:lineRule="auto"/>
              <w:ind w:left="1" w:hanging="1"/>
              <w:rPr>
                <w:color w:val="000000" w:themeColor="text1"/>
                <w:sz w:val="24"/>
                <w:szCs w:val="24"/>
              </w:rPr>
            </w:pPr>
            <w:r w:rsidRPr="00EA53F6">
              <w:rPr>
                <w:color w:val="auto"/>
                <w:sz w:val="24"/>
                <w:szCs w:val="24"/>
              </w:rPr>
              <w:t>Throughout the document, unless otherwise stated, the term ‘trainee’ refers to postgraduate doctors in training and also applies to public health trainees with a medical or non-medical qualification.</w:t>
            </w:r>
          </w:p>
          <w:p w14:paraId="1E2158ED" w14:textId="754766E1" w:rsidR="00457670" w:rsidRPr="0055530A" w:rsidRDefault="0422668D" w:rsidP="079932B8">
            <w:pPr>
              <w:spacing w:after="0" w:line="240" w:lineRule="auto"/>
              <w:ind w:left="1" w:hanging="560"/>
              <w:rPr>
                <w:color w:val="000000" w:themeColor="text1"/>
                <w:sz w:val="24"/>
                <w:szCs w:val="24"/>
              </w:rPr>
            </w:pPr>
            <w:r w:rsidRPr="079932B8">
              <w:rPr>
                <w:color w:val="000000" w:themeColor="text1"/>
                <w:sz w:val="24"/>
                <w:szCs w:val="24"/>
              </w:rPr>
              <w:t xml:space="preserve"> </w:t>
            </w:r>
          </w:p>
          <w:p w14:paraId="51309BFA" w14:textId="2C2BCB06" w:rsidR="00457670" w:rsidRPr="00A61AF0" w:rsidRDefault="0422668D" w:rsidP="00AF371E">
            <w:pPr>
              <w:spacing w:after="0" w:line="240" w:lineRule="auto"/>
              <w:ind w:left="1" w:right="88" w:hanging="1"/>
              <w:rPr>
                <w:color w:val="auto"/>
                <w:sz w:val="24"/>
                <w:szCs w:val="24"/>
              </w:rPr>
            </w:pPr>
            <w:r w:rsidRPr="079932B8">
              <w:rPr>
                <w:color w:val="000000" w:themeColor="text1"/>
                <w:sz w:val="24"/>
                <w:szCs w:val="24"/>
              </w:rPr>
              <w:t xml:space="preserve">This SOP is intended to be a guide to encourage consistency of practice across England. Due to the complex nature of training, there will be occasions where Postgraduate Deans will apply their discretion in enacting this SOP to take </w:t>
            </w:r>
            <w:r w:rsidRPr="00A61AF0">
              <w:rPr>
                <w:color w:val="auto"/>
                <w:sz w:val="24"/>
                <w:szCs w:val="24"/>
              </w:rPr>
              <w:t xml:space="preserve">account of individual circumstances and varying local structures (e.g. Lead Employer). </w:t>
            </w:r>
          </w:p>
          <w:p w14:paraId="1E56E186" w14:textId="7AA19C9E" w:rsidR="00457670" w:rsidRPr="00A61AF0" w:rsidRDefault="0422668D" w:rsidP="079932B8">
            <w:pPr>
              <w:spacing w:after="0" w:line="240" w:lineRule="auto"/>
              <w:ind w:left="1" w:hanging="560"/>
              <w:rPr>
                <w:color w:val="auto"/>
                <w:sz w:val="24"/>
                <w:szCs w:val="24"/>
              </w:rPr>
            </w:pPr>
            <w:r w:rsidRPr="00A61AF0">
              <w:rPr>
                <w:color w:val="auto"/>
                <w:sz w:val="24"/>
                <w:szCs w:val="24"/>
              </w:rPr>
              <w:t xml:space="preserve"> </w:t>
            </w:r>
          </w:p>
          <w:p w14:paraId="66BF40D6" w14:textId="055DC8C0" w:rsidR="00457670" w:rsidRPr="00A61AF0" w:rsidRDefault="005E68CE" w:rsidP="079932B8">
            <w:pPr>
              <w:spacing w:after="0" w:line="240" w:lineRule="auto"/>
              <w:ind w:left="1" w:right="56" w:hanging="10"/>
              <w:rPr>
                <w:color w:val="auto"/>
                <w:sz w:val="24"/>
                <w:szCs w:val="24"/>
              </w:rPr>
            </w:pPr>
            <w:r>
              <w:rPr>
                <w:color w:val="auto"/>
                <w:sz w:val="24"/>
                <w:szCs w:val="24"/>
              </w:rPr>
              <w:t>English Deans</w:t>
            </w:r>
            <w:r w:rsidR="0422668D" w:rsidRPr="00A61AF0">
              <w:rPr>
                <w:color w:val="auto"/>
                <w:sz w:val="24"/>
                <w:szCs w:val="24"/>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 </w:t>
            </w:r>
            <w:r>
              <w:rPr>
                <w:color w:val="auto"/>
                <w:sz w:val="24"/>
                <w:szCs w:val="24"/>
              </w:rPr>
              <w:t>English Deans</w:t>
            </w:r>
            <w:r w:rsidR="0422668D" w:rsidRPr="00A61AF0">
              <w:rPr>
                <w:color w:val="auto"/>
                <w:sz w:val="24"/>
                <w:szCs w:val="24"/>
              </w:rPr>
              <w:t xml:space="preserve"> aim to meet and exceed their statutory obligations under the Equality Act 2010 by adopting a continuous improvement approach.</w:t>
            </w:r>
          </w:p>
          <w:p w14:paraId="1E5CBC96" w14:textId="0BE80B5E" w:rsidR="00457670" w:rsidRPr="00A61AF0" w:rsidRDefault="00457670" w:rsidP="079932B8">
            <w:pPr>
              <w:spacing w:after="0" w:line="240" w:lineRule="auto"/>
              <w:ind w:left="1" w:right="56" w:hanging="10"/>
              <w:rPr>
                <w:color w:val="auto"/>
                <w:sz w:val="24"/>
                <w:szCs w:val="24"/>
              </w:rPr>
            </w:pPr>
          </w:p>
          <w:p w14:paraId="6EB8E816" w14:textId="7E84CD15" w:rsidR="00457670" w:rsidRPr="0055530A" w:rsidRDefault="0422668D" w:rsidP="079932B8">
            <w:pPr>
              <w:spacing w:after="0" w:line="240" w:lineRule="auto"/>
              <w:ind w:left="1"/>
            </w:pPr>
            <w:r w:rsidRPr="00A61AF0">
              <w:rPr>
                <w:color w:val="auto"/>
                <w:sz w:val="24"/>
                <w:szCs w:val="24"/>
              </w:rPr>
              <w:t xml:space="preserve">This suite of SOPs will be </w:t>
            </w:r>
            <w:r w:rsidRPr="079932B8">
              <w:rPr>
                <w:color w:val="000000" w:themeColor="text1"/>
                <w:sz w:val="24"/>
                <w:szCs w:val="24"/>
              </w:rPr>
              <w:t>routinely screened against relevant Equality and Diversity documentation.</w:t>
            </w:r>
          </w:p>
        </w:tc>
      </w:tr>
      <w:tr w:rsidR="007C06C3" w:rsidRPr="0055530A" w14:paraId="2E6783F3" w14:textId="77777777" w:rsidTr="0088193D">
        <w:trPr>
          <w:trHeight w:val="480"/>
        </w:trPr>
        <w:tc>
          <w:tcPr>
            <w:tcW w:w="1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2629A81" w14:textId="77777777"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Authorised by </w:t>
            </w:r>
          </w:p>
        </w:tc>
        <w:tc>
          <w:tcPr>
            <w:tcW w:w="8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E24D2" w14:textId="37974BC6" w:rsidR="007C06C3" w:rsidRPr="0055530A" w:rsidRDefault="731B9A41" w:rsidP="3FEBE178">
            <w:pPr>
              <w:tabs>
                <w:tab w:val="left" w:pos="7230"/>
              </w:tabs>
              <w:spacing w:after="0" w:line="240" w:lineRule="auto"/>
              <w:ind w:left="0" w:right="13"/>
              <w:rPr>
                <w:sz w:val="24"/>
                <w:szCs w:val="24"/>
              </w:rPr>
            </w:pPr>
            <w:r w:rsidRPr="0055530A">
              <w:rPr>
                <w:sz w:val="24"/>
                <w:szCs w:val="24"/>
              </w:rPr>
              <w:t>Health Education England Deans (HEED</w:t>
            </w:r>
            <w:r w:rsidR="00C31B40">
              <w:rPr>
                <w:sz w:val="24"/>
                <w:szCs w:val="24"/>
              </w:rPr>
              <w:t>s</w:t>
            </w:r>
            <w:r w:rsidRPr="0055530A">
              <w:rPr>
                <w:sz w:val="24"/>
                <w:szCs w:val="24"/>
              </w:rPr>
              <w:t>)</w:t>
            </w:r>
            <w:r w:rsidR="00C31B40">
              <w:rPr>
                <w:sz w:val="24"/>
                <w:szCs w:val="24"/>
              </w:rPr>
              <w:t>, now English Deans</w:t>
            </w:r>
            <w:r w:rsidRPr="0055530A">
              <w:rPr>
                <w:sz w:val="24"/>
                <w:szCs w:val="24"/>
              </w:rPr>
              <w:t xml:space="preserve"> </w:t>
            </w:r>
          </w:p>
        </w:tc>
      </w:tr>
      <w:tr w:rsidR="007C06C3" w:rsidRPr="0055530A" w14:paraId="4E1A1CD6" w14:textId="77777777" w:rsidTr="0088193D">
        <w:trPr>
          <w:trHeight w:val="480"/>
        </w:trPr>
        <w:tc>
          <w:tcPr>
            <w:tcW w:w="1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43DDE43" w14:textId="77777777"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Date Authorised </w:t>
            </w:r>
          </w:p>
        </w:tc>
        <w:tc>
          <w:tcPr>
            <w:tcW w:w="8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49A23" w14:textId="77777777" w:rsidR="007C06C3" w:rsidRPr="0055530A" w:rsidRDefault="731B9A41" w:rsidP="3FEBE178">
            <w:pPr>
              <w:tabs>
                <w:tab w:val="left" w:pos="7230"/>
              </w:tabs>
              <w:spacing w:after="0" w:line="240" w:lineRule="auto"/>
              <w:ind w:left="0" w:right="13"/>
              <w:rPr>
                <w:sz w:val="24"/>
                <w:szCs w:val="24"/>
              </w:rPr>
            </w:pPr>
            <w:r w:rsidRPr="0055530A">
              <w:rPr>
                <w:sz w:val="24"/>
                <w:szCs w:val="24"/>
              </w:rPr>
              <w:t xml:space="preserve">27/06/2017 </w:t>
            </w:r>
          </w:p>
        </w:tc>
      </w:tr>
      <w:tr w:rsidR="00EF7CD8" w:rsidRPr="0055530A" w14:paraId="6C35133A" w14:textId="77777777" w:rsidTr="0088193D">
        <w:trPr>
          <w:trHeight w:val="480"/>
        </w:trPr>
        <w:tc>
          <w:tcPr>
            <w:tcW w:w="1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C9DB8EE" w14:textId="5B8B1415" w:rsidR="00EF7CD8" w:rsidRPr="0055530A" w:rsidRDefault="00EF7CD8" w:rsidP="3FEBE178">
            <w:pPr>
              <w:tabs>
                <w:tab w:val="left" w:pos="7230"/>
              </w:tabs>
              <w:spacing w:after="0" w:line="240" w:lineRule="auto"/>
              <w:ind w:left="0" w:right="13"/>
              <w:rPr>
                <w:b/>
                <w:bCs/>
                <w:sz w:val="24"/>
                <w:szCs w:val="24"/>
              </w:rPr>
            </w:pPr>
            <w:r>
              <w:rPr>
                <w:b/>
                <w:bCs/>
                <w:sz w:val="24"/>
                <w:szCs w:val="24"/>
              </w:rPr>
              <w:lastRenderedPageBreak/>
              <w:t>Implementation Date (current version)</w:t>
            </w:r>
          </w:p>
        </w:tc>
        <w:tc>
          <w:tcPr>
            <w:tcW w:w="8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430D" w14:textId="0376F043" w:rsidR="00EF7CD8" w:rsidRPr="0055530A" w:rsidRDefault="00EF7CD8" w:rsidP="3FEBE178">
            <w:pPr>
              <w:tabs>
                <w:tab w:val="left" w:pos="7230"/>
              </w:tabs>
              <w:spacing w:after="0" w:line="240" w:lineRule="auto"/>
              <w:ind w:left="0" w:right="13"/>
              <w:rPr>
                <w:sz w:val="24"/>
                <w:szCs w:val="24"/>
              </w:rPr>
            </w:pPr>
            <w:r w:rsidRPr="00454C02">
              <w:rPr>
                <w:color w:val="auto"/>
                <w:sz w:val="24"/>
                <w:szCs w:val="24"/>
              </w:rPr>
              <w:t>0</w:t>
            </w:r>
            <w:r w:rsidR="00454C02" w:rsidRPr="00454C02">
              <w:rPr>
                <w:color w:val="auto"/>
                <w:sz w:val="24"/>
                <w:szCs w:val="24"/>
              </w:rPr>
              <w:t>2</w:t>
            </w:r>
            <w:r w:rsidRPr="00454C02">
              <w:rPr>
                <w:color w:val="auto"/>
                <w:sz w:val="24"/>
                <w:szCs w:val="24"/>
              </w:rPr>
              <w:t>/</w:t>
            </w:r>
            <w:r w:rsidR="00454C02" w:rsidRPr="00454C02">
              <w:rPr>
                <w:color w:val="auto"/>
                <w:sz w:val="24"/>
                <w:szCs w:val="24"/>
              </w:rPr>
              <w:t>08</w:t>
            </w:r>
            <w:r w:rsidRPr="00454C02">
              <w:rPr>
                <w:color w:val="auto"/>
                <w:sz w:val="24"/>
                <w:szCs w:val="24"/>
              </w:rPr>
              <w:t>/202</w:t>
            </w:r>
            <w:r w:rsidR="00454C02" w:rsidRPr="00454C02">
              <w:rPr>
                <w:color w:val="auto"/>
                <w:sz w:val="24"/>
                <w:szCs w:val="24"/>
              </w:rPr>
              <w:t>3</w:t>
            </w:r>
          </w:p>
        </w:tc>
      </w:tr>
      <w:tr w:rsidR="007C06C3" w:rsidRPr="0055530A" w14:paraId="34B4D1D9" w14:textId="77777777" w:rsidTr="0088193D">
        <w:trPr>
          <w:trHeight w:val="710"/>
        </w:trPr>
        <w:tc>
          <w:tcPr>
            <w:tcW w:w="1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AD11BB3" w14:textId="77777777"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Next Review Date </w:t>
            </w:r>
          </w:p>
        </w:tc>
        <w:tc>
          <w:tcPr>
            <w:tcW w:w="8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099B1" w14:textId="77777777" w:rsidR="007C06C3" w:rsidRPr="0055530A" w:rsidRDefault="731B9A41" w:rsidP="3FEBE178">
            <w:pPr>
              <w:tabs>
                <w:tab w:val="left" w:pos="7230"/>
              </w:tabs>
              <w:spacing w:after="0" w:line="240" w:lineRule="auto"/>
              <w:ind w:left="0" w:right="13"/>
              <w:rPr>
                <w:sz w:val="24"/>
                <w:szCs w:val="24"/>
              </w:rPr>
            </w:pPr>
            <w:r w:rsidRPr="0055530A">
              <w:rPr>
                <w:sz w:val="24"/>
                <w:szCs w:val="24"/>
              </w:rPr>
              <w:t xml:space="preserve">SOP to be reviewed in line with any future Gold Guide revisions, or every 12 months, whichever comes first </w:t>
            </w:r>
          </w:p>
        </w:tc>
      </w:tr>
      <w:tr w:rsidR="007C06C3" w:rsidRPr="0055530A" w14:paraId="687E95CC" w14:textId="77777777" w:rsidTr="0088193D">
        <w:trPr>
          <w:trHeight w:val="479"/>
        </w:trPr>
        <w:tc>
          <w:tcPr>
            <w:tcW w:w="1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7E354AA" w14:textId="77777777"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Document Author </w:t>
            </w:r>
          </w:p>
        </w:tc>
        <w:tc>
          <w:tcPr>
            <w:tcW w:w="8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3C7A4" w14:textId="6EEEBAC3" w:rsidR="007C06C3" w:rsidRPr="0055530A" w:rsidRDefault="0030145D" w:rsidP="3FEBE178">
            <w:pPr>
              <w:tabs>
                <w:tab w:val="left" w:pos="7230"/>
              </w:tabs>
              <w:spacing w:after="0" w:line="240" w:lineRule="auto"/>
              <w:ind w:left="0" w:right="13"/>
              <w:rPr>
                <w:sz w:val="24"/>
                <w:szCs w:val="24"/>
              </w:rPr>
            </w:pPr>
            <w:r w:rsidRPr="00F55FA4">
              <w:rPr>
                <w:color w:val="auto"/>
                <w:sz w:val="24"/>
                <w:szCs w:val="24"/>
              </w:rPr>
              <w:t>English Deans and Senior Managers Group (formerly HEED &amp; HEED Senior Managers Group)</w:t>
            </w:r>
            <w:r>
              <w:rPr>
                <w:color w:val="auto"/>
                <w:sz w:val="24"/>
                <w:szCs w:val="24"/>
              </w:rPr>
              <w:t xml:space="preserve"> </w:t>
            </w:r>
          </w:p>
        </w:tc>
      </w:tr>
      <w:tr w:rsidR="007C06C3" w:rsidRPr="0055530A" w14:paraId="57BAAA99" w14:textId="77777777" w:rsidTr="0088193D">
        <w:tblPrEx>
          <w:tblCellMar>
            <w:right w:w="62" w:type="dxa"/>
          </w:tblCellMar>
        </w:tblPrEx>
        <w:trPr>
          <w:trHeight w:val="468"/>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1B3C3E67" w14:textId="77777777"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Version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7132B002" w14:textId="77777777"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40973E94" w14:textId="77777777"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Author </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548855E" w14:textId="77777777" w:rsidR="007C06C3" w:rsidRPr="0055530A" w:rsidRDefault="731B9A41" w:rsidP="3FEBE178">
            <w:pPr>
              <w:tabs>
                <w:tab w:val="left" w:pos="7230"/>
              </w:tabs>
              <w:spacing w:after="0" w:line="240" w:lineRule="auto"/>
              <w:ind w:left="0" w:right="13"/>
              <w:rPr>
                <w:b/>
                <w:bCs/>
                <w:sz w:val="24"/>
                <w:szCs w:val="24"/>
              </w:rPr>
            </w:pPr>
            <w:r w:rsidRPr="0055530A">
              <w:rPr>
                <w:b/>
                <w:bCs/>
                <w:sz w:val="24"/>
                <w:szCs w:val="24"/>
              </w:rPr>
              <w:t xml:space="preserve">Notes  </w:t>
            </w:r>
          </w:p>
          <w:p w14:paraId="4A311335" w14:textId="77777777" w:rsidR="007C06C3" w:rsidRPr="0055530A" w:rsidRDefault="731B9A41" w:rsidP="3FEBE178">
            <w:pPr>
              <w:tabs>
                <w:tab w:val="left" w:pos="7230"/>
              </w:tabs>
              <w:spacing w:after="0" w:line="240" w:lineRule="auto"/>
              <w:ind w:left="0" w:right="13"/>
              <w:rPr>
                <w:sz w:val="24"/>
                <w:szCs w:val="24"/>
              </w:rPr>
            </w:pPr>
            <w:r w:rsidRPr="0055530A">
              <w:rPr>
                <w:sz w:val="24"/>
                <w:szCs w:val="24"/>
              </w:rPr>
              <w:t xml:space="preserve">Reason for Change, what has changed, etc </w:t>
            </w:r>
          </w:p>
        </w:tc>
      </w:tr>
      <w:tr w:rsidR="007C06C3" w:rsidRPr="0055530A" w14:paraId="0C5A5295" w14:textId="77777777" w:rsidTr="00EF7CD8">
        <w:tblPrEx>
          <w:tblCellMar>
            <w:right w:w="62" w:type="dxa"/>
          </w:tblCellMar>
        </w:tblPrEx>
        <w:trPr>
          <w:trHeight w:val="282"/>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FA153" w14:textId="77777777" w:rsidR="007C06C3" w:rsidRPr="0055530A" w:rsidRDefault="731B9A41" w:rsidP="3FEBE178">
            <w:pPr>
              <w:tabs>
                <w:tab w:val="left" w:pos="7230"/>
              </w:tabs>
              <w:spacing w:after="0" w:line="240" w:lineRule="auto"/>
              <w:ind w:left="0" w:right="13"/>
              <w:rPr>
                <w:sz w:val="24"/>
                <w:szCs w:val="24"/>
              </w:rPr>
            </w:pPr>
            <w:r w:rsidRPr="0055530A">
              <w:rPr>
                <w:sz w:val="24"/>
                <w:szCs w:val="24"/>
              </w:rPr>
              <w:t xml:space="preserve">1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CBCA7" w14:textId="77777777" w:rsidR="007C06C3" w:rsidRPr="0055530A" w:rsidRDefault="731B9A41" w:rsidP="3FEBE178">
            <w:pPr>
              <w:tabs>
                <w:tab w:val="left" w:pos="7230"/>
              </w:tabs>
              <w:spacing w:after="0" w:line="240" w:lineRule="auto"/>
              <w:ind w:left="0" w:right="13"/>
              <w:rPr>
                <w:sz w:val="24"/>
                <w:szCs w:val="24"/>
              </w:rPr>
            </w:pPr>
            <w:r w:rsidRPr="0055530A">
              <w:rPr>
                <w:sz w:val="24"/>
                <w:szCs w:val="24"/>
              </w:rPr>
              <w:t xml:space="preserve">27/06/2017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E21CC" w14:textId="77777777" w:rsidR="007C06C3" w:rsidRPr="0055530A" w:rsidRDefault="731B9A41" w:rsidP="3FEBE178">
            <w:pPr>
              <w:tabs>
                <w:tab w:val="left" w:pos="7230"/>
              </w:tabs>
              <w:spacing w:after="0" w:line="240" w:lineRule="auto"/>
              <w:ind w:left="0" w:right="13"/>
              <w:rPr>
                <w:sz w:val="24"/>
                <w:szCs w:val="24"/>
              </w:rPr>
            </w:pPr>
            <w:r w:rsidRPr="0055530A">
              <w:rPr>
                <w:sz w:val="24"/>
                <w:szCs w:val="24"/>
              </w:rPr>
              <w:t xml:space="preserve">HEED  </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33B64" w14:textId="77777777" w:rsidR="007C06C3" w:rsidRPr="0055530A" w:rsidRDefault="731B9A41" w:rsidP="3FEBE178">
            <w:pPr>
              <w:tabs>
                <w:tab w:val="left" w:pos="7230"/>
              </w:tabs>
              <w:spacing w:after="0" w:line="240" w:lineRule="auto"/>
              <w:ind w:left="0" w:right="13"/>
              <w:rPr>
                <w:sz w:val="24"/>
                <w:szCs w:val="24"/>
              </w:rPr>
            </w:pPr>
            <w:r w:rsidRPr="0055530A">
              <w:rPr>
                <w:sz w:val="24"/>
                <w:szCs w:val="24"/>
              </w:rPr>
              <w:t xml:space="preserve">Document signed off at HEED </w:t>
            </w:r>
          </w:p>
        </w:tc>
      </w:tr>
      <w:tr w:rsidR="007C06C3" w:rsidRPr="0055530A" w14:paraId="279C4163" w14:textId="77777777" w:rsidTr="00EF7CD8">
        <w:tblPrEx>
          <w:tblCellMar>
            <w:right w:w="62" w:type="dxa"/>
          </w:tblCellMar>
        </w:tblPrEx>
        <w:trPr>
          <w:trHeight w:val="281"/>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EDD26" w14:textId="1A903695" w:rsidR="007C06C3" w:rsidRPr="0055530A" w:rsidRDefault="731B9A41" w:rsidP="3FEBE178">
            <w:pPr>
              <w:tabs>
                <w:tab w:val="left" w:pos="7230"/>
              </w:tabs>
              <w:spacing w:after="0" w:line="240" w:lineRule="auto"/>
              <w:ind w:left="0" w:right="13"/>
              <w:rPr>
                <w:sz w:val="24"/>
                <w:szCs w:val="24"/>
              </w:rPr>
            </w:pPr>
            <w:r w:rsidRPr="0055530A">
              <w:rPr>
                <w:sz w:val="24"/>
                <w:szCs w:val="24"/>
              </w:rPr>
              <w:t>2</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6A511" w14:textId="32EB6F41" w:rsidR="007C06C3" w:rsidRPr="0055530A" w:rsidRDefault="731B9A41" w:rsidP="3FEBE178">
            <w:pPr>
              <w:tabs>
                <w:tab w:val="left" w:pos="7230"/>
              </w:tabs>
              <w:spacing w:after="0" w:line="240" w:lineRule="auto"/>
              <w:ind w:left="0" w:right="13"/>
              <w:rPr>
                <w:sz w:val="24"/>
                <w:szCs w:val="24"/>
              </w:rPr>
            </w:pPr>
            <w:r w:rsidRPr="0055530A">
              <w:rPr>
                <w:sz w:val="24"/>
                <w:szCs w:val="24"/>
              </w:rPr>
              <w:t xml:space="preserve">22/06/2018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741BC" w14:textId="0197031B" w:rsidR="007C06C3" w:rsidRPr="0055530A" w:rsidRDefault="731B9A41" w:rsidP="3FEBE178">
            <w:pPr>
              <w:tabs>
                <w:tab w:val="left" w:pos="7230"/>
              </w:tabs>
              <w:spacing w:after="0" w:line="240" w:lineRule="auto"/>
              <w:ind w:left="0" w:right="13"/>
              <w:rPr>
                <w:sz w:val="24"/>
                <w:szCs w:val="24"/>
              </w:rPr>
            </w:pPr>
            <w:r w:rsidRPr="0055530A">
              <w:rPr>
                <w:sz w:val="24"/>
                <w:szCs w:val="24"/>
              </w:rPr>
              <w:t>HEED</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1B93D" w14:textId="15668A89" w:rsidR="007C06C3" w:rsidRPr="0055530A" w:rsidRDefault="641B6116" w:rsidP="3FEBE178">
            <w:pPr>
              <w:tabs>
                <w:tab w:val="left" w:pos="7230"/>
              </w:tabs>
              <w:spacing w:after="0" w:line="240" w:lineRule="auto"/>
              <w:ind w:left="0" w:right="13"/>
              <w:rPr>
                <w:sz w:val="24"/>
                <w:szCs w:val="24"/>
              </w:rPr>
            </w:pPr>
            <w:r w:rsidRPr="0055530A">
              <w:rPr>
                <w:sz w:val="24"/>
                <w:szCs w:val="24"/>
              </w:rPr>
              <w:t>Document signed off at HEED</w:t>
            </w:r>
          </w:p>
        </w:tc>
      </w:tr>
      <w:tr w:rsidR="000C643D" w:rsidRPr="0055530A" w14:paraId="3BBE486A" w14:textId="77777777" w:rsidTr="00EF7CD8">
        <w:tblPrEx>
          <w:tblCellMar>
            <w:right w:w="62" w:type="dxa"/>
          </w:tblCellMar>
        </w:tblPrEx>
        <w:trPr>
          <w:trHeight w:val="281"/>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53FEB" w14:textId="7A6CC1CB" w:rsidR="000C643D" w:rsidRPr="0055530A" w:rsidRDefault="41799B26" w:rsidP="3FEBE178">
            <w:pPr>
              <w:tabs>
                <w:tab w:val="left" w:pos="7230"/>
              </w:tabs>
              <w:spacing w:after="0" w:line="240" w:lineRule="auto"/>
              <w:ind w:left="0" w:right="13"/>
              <w:rPr>
                <w:sz w:val="24"/>
                <w:szCs w:val="24"/>
              </w:rPr>
            </w:pPr>
            <w:r w:rsidRPr="0055530A">
              <w:rPr>
                <w:sz w:val="24"/>
                <w:szCs w:val="24"/>
              </w:rPr>
              <w:t>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1E2C2" w14:textId="2A22CDC8" w:rsidR="000C643D" w:rsidRPr="0055530A" w:rsidRDefault="41799B26" w:rsidP="3FEBE178">
            <w:pPr>
              <w:tabs>
                <w:tab w:val="left" w:pos="7230"/>
              </w:tabs>
              <w:spacing w:after="0" w:line="240" w:lineRule="auto"/>
              <w:ind w:left="0" w:right="13"/>
              <w:rPr>
                <w:sz w:val="24"/>
                <w:szCs w:val="24"/>
              </w:rPr>
            </w:pPr>
            <w:r w:rsidRPr="0055530A">
              <w:rPr>
                <w:sz w:val="24"/>
                <w:szCs w:val="24"/>
              </w:rPr>
              <w:t>17/09/2019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4CB6D" w14:textId="198100ED" w:rsidR="000C643D" w:rsidRPr="0055530A" w:rsidRDefault="41799B26" w:rsidP="3FEBE178">
            <w:pPr>
              <w:tabs>
                <w:tab w:val="left" w:pos="7230"/>
              </w:tabs>
              <w:spacing w:after="0" w:line="240" w:lineRule="auto"/>
              <w:ind w:left="0" w:right="13"/>
              <w:rPr>
                <w:sz w:val="24"/>
                <w:szCs w:val="24"/>
              </w:rPr>
            </w:pPr>
            <w:r w:rsidRPr="0055530A">
              <w:rPr>
                <w:sz w:val="24"/>
                <w:szCs w:val="24"/>
              </w:rPr>
              <w:t>HEED</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CC8C0" w14:textId="66083410" w:rsidR="000C643D" w:rsidRPr="0055530A" w:rsidRDefault="41799B26" w:rsidP="3FEBE178">
            <w:pPr>
              <w:tabs>
                <w:tab w:val="left" w:pos="7230"/>
              </w:tabs>
              <w:spacing w:after="0" w:line="240" w:lineRule="auto"/>
              <w:ind w:left="0" w:right="13"/>
              <w:rPr>
                <w:sz w:val="24"/>
                <w:szCs w:val="24"/>
              </w:rPr>
            </w:pPr>
            <w:r w:rsidRPr="0055530A">
              <w:rPr>
                <w:sz w:val="24"/>
                <w:szCs w:val="24"/>
              </w:rPr>
              <w:t>Document signed off at HEED</w:t>
            </w:r>
          </w:p>
        </w:tc>
      </w:tr>
      <w:tr w:rsidR="000C643D" w:rsidRPr="0055530A" w14:paraId="051DFFC6" w14:textId="77777777" w:rsidTr="00EF7CD8">
        <w:tblPrEx>
          <w:tblCellMar>
            <w:right w:w="62" w:type="dxa"/>
          </w:tblCellMar>
        </w:tblPrEx>
        <w:trPr>
          <w:trHeight w:val="28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CDC1C" w14:textId="0183F098" w:rsidR="000C643D" w:rsidRPr="0055530A" w:rsidRDefault="1112A99B" w:rsidP="3FEBE178">
            <w:pPr>
              <w:tabs>
                <w:tab w:val="left" w:pos="7230"/>
              </w:tabs>
              <w:spacing w:after="0" w:line="240" w:lineRule="auto"/>
              <w:ind w:left="0" w:right="13"/>
              <w:rPr>
                <w:sz w:val="24"/>
                <w:szCs w:val="24"/>
              </w:rPr>
            </w:pPr>
            <w:r w:rsidRPr="0055530A">
              <w:rPr>
                <w:sz w:val="24"/>
                <w:szCs w:val="24"/>
              </w:rPr>
              <w:t>4</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4CA3B" w14:textId="29A2B597" w:rsidR="000C643D" w:rsidRPr="0055530A" w:rsidRDefault="007E1FAA" w:rsidP="3FEBE178">
            <w:pPr>
              <w:tabs>
                <w:tab w:val="left" w:pos="7230"/>
              </w:tabs>
              <w:spacing w:after="0" w:line="240" w:lineRule="auto"/>
              <w:ind w:left="0" w:right="13"/>
              <w:rPr>
                <w:sz w:val="24"/>
                <w:szCs w:val="24"/>
              </w:rPr>
            </w:pPr>
            <w:r w:rsidRPr="0055530A">
              <w:rPr>
                <w:sz w:val="24"/>
                <w:szCs w:val="24"/>
              </w:rPr>
              <w:t>28</w:t>
            </w:r>
            <w:r w:rsidR="1112A99B" w:rsidRPr="0055530A">
              <w:rPr>
                <w:sz w:val="24"/>
                <w:szCs w:val="24"/>
              </w:rPr>
              <w:t>/</w:t>
            </w:r>
            <w:r w:rsidRPr="0055530A">
              <w:rPr>
                <w:sz w:val="24"/>
                <w:szCs w:val="24"/>
              </w:rPr>
              <w:t>04</w:t>
            </w:r>
            <w:r w:rsidR="1112A99B" w:rsidRPr="0055530A">
              <w:rPr>
                <w:sz w:val="24"/>
                <w:szCs w:val="24"/>
              </w:rPr>
              <w:t>/202</w:t>
            </w:r>
            <w:r w:rsidR="4BE2A735" w:rsidRPr="0055530A">
              <w:rPr>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F0BC7" w14:textId="3FC8FBDF" w:rsidR="000C643D" w:rsidRPr="0055530A" w:rsidRDefault="1112A99B" w:rsidP="3FEBE178">
            <w:pPr>
              <w:tabs>
                <w:tab w:val="left" w:pos="7230"/>
              </w:tabs>
              <w:spacing w:after="0" w:line="240" w:lineRule="auto"/>
              <w:ind w:left="0" w:right="13"/>
              <w:rPr>
                <w:sz w:val="24"/>
                <w:szCs w:val="24"/>
              </w:rPr>
            </w:pPr>
            <w:r w:rsidRPr="0055530A">
              <w:rPr>
                <w:sz w:val="24"/>
                <w:szCs w:val="24"/>
              </w:rPr>
              <w:t>HEED</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3C309" w14:textId="07831219" w:rsidR="000C643D" w:rsidRPr="0055530A" w:rsidRDefault="007E1FAA" w:rsidP="3FEBE178">
            <w:pPr>
              <w:tabs>
                <w:tab w:val="left" w:pos="7230"/>
              </w:tabs>
              <w:spacing w:after="0" w:line="240" w:lineRule="auto"/>
              <w:ind w:left="0" w:right="13"/>
              <w:rPr>
                <w:sz w:val="24"/>
                <w:szCs w:val="24"/>
              </w:rPr>
            </w:pPr>
            <w:r w:rsidRPr="0055530A">
              <w:rPr>
                <w:sz w:val="24"/>
                <w:szCs w:val="24"/>
              </w:rPr>
              <w:t>Document signed off at HEED</w:t>
            </w:r>
          </w:p>
        </w:tc>
      </w:tr>
      <w:tr w:rsidR="00A63877" w:rsidRPr="0055530A" w14:paraId="56966240" w14:textId="77777777" w:rsidTr="00EF7CD8">
        <w:tblPrEx>
          <w:tblCellMar>
            <w:right w:w="62" w:type="dxa"/>
          </w:tblCellMar>
        </w:tblPrEx>
        <w:trPr>
          <w:trHeight w:val="28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46413" w14:textId="03B54D0E" w:rsidR="00A63877" w:rsidRPr="0055530A" w:rsidRDefault="00EF7CD8" w:rsidP="3FEBE178">
            <w:pPr>
              <w:tabs>
                <w:tab w:val="left" w:pos="7230"/>
              </w:tabs>
              <w:spacing w:after="0" w:line="240" w:lineRule="auto"/>
              <w:ind w:left="0" w:right="13"/>
              <w:rPr>
                <w:sz w:val="24"/>
                <w:szCs w:val="24"/>
              </w:rPr>
            </w:pPr>
            <w:r>
              <w:rPr>
                <w:sz w:val="24"/>
                <w:szCs w:val="24"/>
              </w:rPr>
              <w:t>5</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FDF2E" w14:textId="02E420FB" w:rsidR="00A63877" w:rsidRPr="0055530A" w:rsidRDefault="00EF7CD8" w:rsidP="3FEBE178">
            <w:pPr>
              <w:tabs>
                <w:tab w:val="left" w:pos="7230"/>
              </w:tabs>
              <w:spacing w:after="0" w:line="240" w:lineRule="auto"/>
              <w:ind w:left="0" w:right="13"/>
              <w:rPr>
                <w:sz w:val="24"/>
                <w:szCs w:val="24"/>
              </w:rPr>
            </w:pPr>
            <w:r>
              <w:rPr>
                <w:sz w:val="24"/>
                <w:szCs w:val="24"/>
              </w:rPr>
              <w:t>11/10/2022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1BCFC" w14:textId="2E966297" w:rsidR="00A63877" w:rsidRPr="0055530A" w:rsidRDefault="00EF7CD8" w:rsidP="3FEBE178">
            <w:pPr>
              <w:tabs>
                <w:tab w:val="left" w:pos="7230"/>
              </w:tabs>
              <w:spacing w:after="0" w:line="240" w:lineRule="auto"/>
              <w:ind w:left="0" w:right="13"/>
              <w:rPr>
                <w:sz w:val="24"/>
                <w:szCs w:val="24"/>
              </w:rPr>
            </w:pPr>
            <w:r>
              <w:rPr>
                <w:sz w:val="24"/>
                <w:szCs w:val="24"/>
              </w:rPr>
              <w:t>HEED</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BB7C9" w14:textId="1051EF3E" w:rsidR="00A63877" w:rsidRPr="0055530A" w:rsidRDefault="00EF7CD8" w:rsidP="3FEBE178">
            <w:pPr>
              <w:tabs>
                <w:tab w:val="left" w:pos="7230"/>
              </w:tabs>
              <w:spacing w:after="0" w:line="240" w:lineRule="auto"/>
              <w:ind w:left="0" w:right="13"/>
              <w:rPr>
                <w:sz w:val="24"/>
                <w:szCs w:val="24"/>
              </w:rPr>
            </w:pPr>
            <w:r>
              <w:rPr>
                <w:sz w:val="24"/>
                <w:szCs w:val="24"/>
              </w:rPr>
              <w:t>Document signed off at HEED</w:t>
            </w:r>
          </w:p>
        </w:tc>
      </w:tr>
      <w:tr w:rsidR="008F5AB2" w:rsidRPr="0055530A" w14:paraId="15F2A80E" w14:textId="77777777" w:rsidTr="00EF7CD8">
        <w:tblPrEx>
          <w:tblCellMar>
            <w:right w:w="62" w:type="dxa"/>
          </w:tblCellMar>
        </w:tblPrEx>
        <w:trPr>
          <w:trHeight w:val="28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BDBC1" w14:textId="0503AF43" w:rsidR="008F5AB2" w:rsidRDefault="008F5AB2" w:rsidP="3FEBE178">
            <w:pPr>
              <w:tabs>
                <w:tab w:val="left" w:pos="7230"/>
              </w:tabs>
              <w:spacing w:after="0" w:line="240" w:lineRule="auto"/>
              <w:ind w:left="0" w:right="13"/>
              <w:rPr>
                <w:sz w:val="24"/>
                <w:szCs w:val="24"/>
              </w:rPr>
            </w:pPr>
            <w:r w:rsidRPr="00454C02">
              <w:rPr>
                <w:color w:val="auto"/>
                <w:sz w:val="24"/>
                <w:szCs w:val="24"/>
              </w:rPr>
              <w:t>6</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A6224" w14:textId="51F8ABF3" w:rsidR="008F5AB2" w:rsidRDefault="00454C02" w:rsidP="3FEBE178">
            <w:pPr>
              <w:tabs>
                <w:tab w:val="left" w:pos="7230"/>
              </w:tabs>
              <w:spacing w:after="0" w:line="240" w:lineRule="auto"/>
              <w:ind w:left="0" w:right="13"/>
              <w:rPr>
                <w:sz w:val="24"/>
                <w:szCs w:val="24"/>
              </w:rPr>
            </w:pPr>
            <w:r>
              <w:rPr>
                <w:sz w:val="24"/>
                <w:szCs w:val="24"/>
              </w:rPr>
              <w:t>19/07/2023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3CF8D" w14:textId="2BDB4A28" w:rsidR="008F5AB2" w:rsidRDefault="00454C02" w:rsidP="3FEBE178">
            <w:pPr>
              <w:tabs>
                <w:tab w:val="left" w:pos="7230"/>
              </w:tabs>
              <w:spacing w:after="0" w:line="240" w:lineRule="auto"/>
              <w:ind w:left="0" w:right="13"/>
              <w:rPr>
                <w:sz w:val="24"/>
                <w:szCs w:val="24"/>
              </w:rPr>
            </w:pPr>
            <w:r>
              <w:rPr>
                <w:sz w:val="24"/>
                <w:szCs w:val="24"/>
              </w:rPr>
              <w:t>HEED</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E3136" w14:textId="26F5C1FA" w:rsidR="008F5AB2" w:rsidRDefault="00454C02" w:rsidP="3FEBE178">
            <w:pPr>
              <w:tabs>
                <w:tab w:val="left" w:pos="7230"/>
              </w:tabs>
              <w:spacing w:after="0" w:line="240" w:lineRule="auto"/>
              <w:ind w:left="0" w:right="13"/>
              <w:rPr>
                <w:sz w:val="24"/>
                <w:szCs w:val="24"/>
              </w:rPr>
            </w:pPr>
            <w:r>
              <w:rPr>
                <w:sz w:val="24"/>
                <w:szCs w:val="24"/>
              </w:rPr>
              <w:t>Document signed off at PGMDE Operational Oversight Group</w:t>
            </w:r>
          </w:p>
        </w:tc>
      </w:tr>
    </w:tbl>
    <w:p w14:paraId="494BC2FC" w14:textId="22B2FF5F" w:rsidR="00855987" w:rsidRPr="0055530A" w:rsidRDefault="00846F38" w:rsidP="3FEBE178">
      <w:pPr>
        <w:tabs>
          <w:tab w:val="left" w:pos="7230"/>
        </w:tabs>
        <w:spacing w:after="0" w:line="240" w:lineRule="auto"/>
        <w:ind w:left="0" w:right="13"/>
        <w:rPr>
          <w:sz w:val="24"/>
          <w:szCs w:val="24"/>
        </w:rPr>
      </w:pPr>
      <w:r w:rsidRPr="0055530A">
        <w:rPr>
          <w:sz w:val="24"/>
          <w:szCs w:val="24"/>
        </w:rPr>
        <w:t xml:space="preserve"> </w:t>
      </w:r>
    </w:p>
    <w:p w14:paraId="2D658377" w14:textId="77777777" w:rsidR="00072B19" w:rsidRDefault="00072B19" w:rsidP="3FEBE178">
      <w:pPr>
        <w:tabs>
          <w:tab w:val="left" w:pos="7230"/>
        </w:tabs>
        <w:spacing w:after="0" w:line="240" w:lineRule="auto"/>
        <w:ind w:left="0" w:right="13"/>
        <w:rPr>
          <w:b/>
          <w:bCs/>
          <w:sz w:val="24"/>
          <w:szCs w:val="24"/>
          <w:u w:val="single"/>
        </w:rPr>
      </w:pPr>
    </w:p>
    <w:p w14:paraId="530B0971" w14:textId="77777777" w:rsidR="005149E2" w:rsidRDefault="005149E2" w:rsidP="005149E2">
      <w:pPr>
        <w:rPr>
          <w:rFonts w:eastAsia="Times New Roman"/>
        </w:rPr>
      </w:pPr>
    </w:p>
    <w:tbl>
      <w:tblPr>
        <w:tblStyle w:val="TableGrid1"/>
        <w:tblW w:w="8926" w:type="dxa"/>
        <w:tblInd w:w="0" w:type="dxa"/>
        <w:tblLayout w:type="fixed"/>
        <w:tblLook w:val="04A0" w:firstRow="1" w:lastRow="0" w:firstColumn="1" w:lastColumn="0" w:noHBand="0" w:noVBand="1"/>
      </w:tblPr>
      <w:tblGrid>
        <w:gridCol w:w="8926"/>
      </w:tblGrid>
      <w:tr w:rsidR="005149E2" w14:paraId="5FB00310" w14:textId="77777777" w:rsidTr="00C73012">
        <w:trPr>
          <w:trHeight w:val="1298"/>
        </w:trPr>
        <w:tc>
          <w:tcPr>
            <w:tcW w:w="8926" w:type="dxa"/>
            <w:tcBorders>
              <w:top w:val="single" w:sz="4" w:space="0" w:color="auto"/>
              <w:left w:val="single" w:sz="4" w:space="0" w:color="auto"/>
              <w:bottom w:val="single" w:sz="4" w:space="0" w:color="auto"/>
              <w:right w:val="single" w:sz="4" w:space="0" w:color="auto"/>
            </w:tcBorders>
          </w:tcPr>
          <w:p w14:paraId="697608B8" w14:textId="77777777" w:rsidR="005149E2" w:rsidRDefault="005149E2" w:rsidP="00C73012">
            <w:pPr>
              <w:spacing w:before="120" w:after="120"/>
              <w:rPr>
                <w:sz w:val="24"/>
                <w:szCs w:val="24"/>
              </w:rPr>
            </w:pPr>
            <w:r w:rsidRPr="75F154AD">
              <w:rPr>
                <w:sz w:val="24"/>
                <w:szCs w:val="24"/>
                <w:u w:val="single"/>
              </w:rPr>
              <w:t>Related Documents</w:t>
            </w:r>
            <w:r w:rsidRPr="75F154AD">
              <w:rPr>
                <w:sz w:val="24"/>
                <w:szCs w:val="24"/>
              </w:rPr>
              <w:t xml:space="preserve"> </w:t>
            </w:r>
          </w:p>
          <w:p w14:paraId="022F307E" w14:textId="54656668" w:rsidR="005149E2" w:rsidRPr="00BE0E05" w:rsidRDefault="005149E2" w:rsidP="00ED7D9B">
            <w:pPr>
              <w:numPr>
                <w:ilvl w:val="0"/>
                <w:numId w:val="26"/>
              </w:numPr>
              <w:spacing w:after="0" w:line="259" w:lineRule="auto"/>
              <w:contextualSpacing/>
              <w:rPr>
                <w:color w:val="000000" w:themeColor="text1"/>
                <w:sz w:val="24"/>
                <w:szCs w:val="24"/>
              </w:rPr>
            </w:pPr>
            <w:r w:rsidRPr="00BE0E05">
              <w:rPr>
                <w:i/>
                <w:iCs/>
                <w:sz w:val="24"/>
                <w:szCs w:val="24"/>
              </w:rPr>
              <w:t>Gold Guide 9</w:t>
            </w:r>
            <w:r w:rsidRPr="00BE0E05">
              <w:rPr>
                <w:i/>
                <w:iCs/>
                <w:sz w:val="24"/>
                <w:szCs w:val="24"/>
                <w:vertAlign w:val="superscript"/>
              </w:rPr>
              <w:t>th</w:t>
            </w:r>
            <w:r w:rsidRPr="00BE0E05">
              <w:rPr>
                <w:i/>
                <w:iCs/>
                <w:sz w:val="24"/>
                <w:szCs w:val="24"/>
              </w:rPr>
              <w:t xml:space="preserve"> Edition: A Reference Guide for Postgraduate Foundation and Specialty Training in the UK</w:t>
            </w:r>
            <w:r w:rsidR="00ED7D9B">
              <w:rPr>
                <w:i/>
                <w:iCs/>
                <w:sz w:val="24"/>
                <w:szCs w:val="24"/>
              </w:rPr>
              <w:t>:</w:t>
            </w:r>
            <w:r w:rsidRPr="00BE0E05">
              <w:rPr>
                <w:i/>
                <w:iCs/>
                <w:sz w:val="24"/>
                <w:szCs w:val="24"/>
              </w:rPr>
              <w:t xml:space="preserve"> </w:t>
            </w:r>
            <w:r w:rsidR="00ED7D9B">
              <w:rPr>
                <w:i/>
                <w:iCs/>
                <w:sz w:val="24"/>
                <w:szCs w:val="24"/>
              </w:rPr>
              <w:br/>
            </w:r>
            <w:hyperlink r:id="rId10" w:history="1">
              <w:r w:rsidR="00ED7D9B" w:rsidRPr="00A54E09">
                <w:rPr>
                  <w:rStyle w:val="Hyperlink"/>
                  <w:sz w:val="24"/>
                  <w:szCs w:val="24"/>
                </w:rPr>
                <w:t>https://www.copmed.org.uk/gold-guide/gold-guide-9th-edition</w:t>
              </w:r>
            </w:hyperlink>
          </w:p>
          <w:p w14:paraId="6764046C" w14:textId="77777777" w:rsidR="005149E2" w:rsidRPr="0055530A" w:rsidRDefault="005149E2" w:rsidP="005149E2">
            <w:pPr>
              <w:tabs>
                <w:tab w:val="left" w:pos="7230"/>
              </w:tabs>
              <w:spacing w:after="0" w:line="240" w:lineRule="auto"/>
              <w:ind w:left="0" w:right="13"/>
              <w:rPr>
                <w:sz w:val="24"/>
                <w:szCs w:val="24"/>
              </w:rPr>
            </w:pPr>
          </w:p>
          <w:p w14:paraId="48F67654" w14:textId="6AF91D3A" w:rsidR="005149E2" w:rsidRPr="002C009C" w:rsidRDefault="005149E2" w:rsidP="002C009C">
            <w:pPr>
              <w:pStyle w:val="ListParagraph"/>
              <w:numPr>
                <w:ilvl w:val="0"/>
                <w:numId w:val="28"/>
              </w:numPr>
              <w:tabs>
                <w:tab w:val="left" w:pos="7230"/>
              </w:tabs>
              <w:spacing w:after="0" w:line="240" w:lineRule="auto"/>
              <w:ind w:right="13"/>
              <w:rPr>
                <w:i/>
                <w:iCs/>
                <w:sz w:val="24"/>
                <w:szCs w:val="24"/>
              </w:rPr>
            </w:pPr>
            <w:r w:rsidRPr="005149E2">
              <w:rPr>
                <w:i/>
                <w:iCs/>
                <w:sz w:val="24"/>
                <w:szCs w:val="24"/>
              </w:rPr>
              <w:t>GMC Position Statement: Conditions for Less Than Full Time Training November 2017</w:t>
            </w:r>
            <w:r w:rsidR="00ED7D9B">
              <w:rPr>
                <w:i/>
                <w:iCs/>
                <w:sz w:val="24"/>
                <w:szCs w:val="24"/>
              </w:rPr>
              <w:t>:</w:t>
            </w:r>
          </w:p>
          <w:p w14:paraId="32265BEC" w14:textId="7A05EBCA" w:rsidR="005149E2" w:rsidRPr="000A113D" w:rsidRDefault="00454C02" w:rsidP="005149E2">
            <w:pPr>
              <w:pStyle w:val="ListParagraph"/>
              <w:tabs>
                <w:tab w:val="left" w:pos="7230"/>
              </w:tabs>
              <w:spacing w:after="0" w:line="240" w:lineRule="auto"/>
              <w:ind w:right="13"/>
              <w:rPr>
                <w:sz w:val="24"/>
                <w:szCs w:val="24"/>
              </w:rPr>
            </w:pPr>
            <w:hyperlink r:id="rId11" w:history="1">
              <w:r w:rsidR="00ED7D9B" w:rsidRPr="00A54E09">
                <w:rPr>
                  <w:rStyle w:val="Hyperlink"/>
                  <w:sz w:val="24"/>
                  <w:szCs w:val="24"/>
                </w:rPr>
                <w:t>https://www.gmc-uk.org/-/media/documents/Less_than_full_time_training_position_statement_Nov_17.pdf_72374278.pdf</w:t>
              </w:r>
            </w:hyperlink>
            <w:r w:rsidR="005149E2" w:rsidRPr="000A113D">
              <w:rPr>
                <w:sz w:val="24"/>
                <w:szCs w:val="24"/>
              </w:rPr>
              <w:t xml:space="preserve"> </w:t>
            </w:r>
          </w:p>
          <w:p w14:paraId="70395E6C" w14:textId="77777777" w:rsidR="005149E2" w:rsidRPr="00D16AF8" w:rsidRDefault="005149E2" w:rsidP="00C73012">
            <w:pPr>
              <w:spacing w:line="259" w:lineRule="auto"/>
              <w:rPr>
                <w:i/>
                <w:iCs/>
                <w:sz w:val="24"/>
                <w:szCs w:val="24"/>
              </w:rPr>
            </w:pPr>
          </w:p>
          <w:p w14:paraId="63E83E6F" w14:textId="77777777" w:rsidR="005149E2" w:rsidRPr="00C338A2" w:rsidRDefault="005149E2" w:rsidP="00C73012">
            <w:pPr>
              <w:pStyle w:val="ListParagraph"/>
              <w:spacing w:after="240" w:line="240" w:lineRule="auto"/>
              <w:ind w:left="738"/>
              <w:rPr>
                <w:i/>
                <w:iCs/>
                <w:color w:val="FF0000"/>
                <w:sz w:val="24"/>
                <w:szCs w:val="24"/>
              </w:rPr>
            </w:pPr>
          </w:p>
        </w:tc>
      </w:tr>
    </w:tbl>
    <w:p w14:paraId="7E725560" w14:textId="77777777" w:rsidR="005149E2" w:rsidRDefault="005149E2" w:rsidP="005149E2">
      <w:pPr>
        <w:rPr>
          <w:rFonts w:eastAsia="Times New Roman"/>
          <w:szCs w:val="20"/>
        </w:rPr>
      </w:pPr>
    </w:p>
    <w:p w14:paraId="0342388B" w14:textId="77777777" w:rsidR="005149E2" w:rsidRDefault="005149E2" w:rsidP="005149E2"/>
    <w:p w14:paraId="6F71B830" w14:textId="78B40CDC" w:rsidR="00072B19" w:rsidRPr="0055530A" w:rsidRDefault="00072B19" w:rsidP="3FEBE178">
      <w:pPr>
        <w:tabs>
          <w:tab w:val="left" w:pos="7230"/>
        </w:tabs>
        <w:spacing w:after="0" w:line="240" w:lineRule="auto"/>
        <w:ind w:left="0" w:right="13"/>
        <w:rPr>
          <w:sz w:val="24"/>
          <w:szCs w:val="24"/>
        </w:rPr>
      </w:pPr>
    </w:p>
    <w:p w14:paraId="2E5E44D7" w14:textId="7183BBC0" w:rsidR="00072B19" w:rsidRPr="0055530A" w:rsidRDefault="00072B19" w:rsidP="3FEBE178">
      <w:pPr>
        <w:tabs>
          <w:tab w:val="left" w:pos="7230"/>
        </w:tabs>
        <w:spacing w:after="0" w:line="240" w:lineRule="auto"/>
        <w:ind w:left="0" w:right="13"/>
        <w:rPr>
          <w:sz w:val="24"/>
          <w:szCs w:val="24"/>
        </w:rPr>
      </w:pPr>
    </w:p>
    <w:p w14:paraId="65C6B82C" w14:textId="139460E8" w:rsidR="00072B19" w:rsidRPr="0055530A" w:rsidRDefault="00072B19" w:rsidP="3FEBE178">
      <w:pPr>
        <w:tabs>
          <w:tab w:val="left" w:pos="7230"/>
        </w:tabs>
        <w:spacing w:after="0" w:line="240" w:lineRule="auto"/>
        <w:ind w:left="0" w:right="13"/>
        <w:rPr>
          <w:sz w:val="24"/>
          <w:szCs w:val="24"/>
        </w:rPr>
      </w:pPr>
    </w:p>
    <w:p w14:paraId="3E564D7E" w14:textId="0FE7B0DF" w:rsidR="00072B19" w:rsidRPr="0055530A" w:rsidRDefault="00072B19" w:rsidP="3FEBE178">
      <w:pPr>
        <w:tabs>
          <w:tab w:val="left" w:pos="7230"/>
        </w:tabs>
        <w:spacing w:after="0" w:line="240" w:lineRule="auto"/>
        <w:ind w:left="0" w:right="13"/>
        <w:rPr>
          <w:sz w:val="24"/>
          <w:szCs w:val="24"/>
        </w:rPr>
      </w:pPr>
    </w:p>
    <w:p w14:paraId="4679032C" w14:textId="2B7B969D" w:rsidR="00072B19" w:rsidRPr="0055530A" w:rsidRDefault="00072B19" w:rsidP="3FEBE178">
      <w:pPr>
        <w:tabs>
          <w:tab w:val="left" w:pos="7230"/>
        </w:tabs>
        <w:spacing w:after="0" w:line="240" w:lineRule="auto"/>
        <w:ind w:left="0" w:right="13"/>
        <w:rPr>
          <w:sz w:val="24"/>
          <w:szCs w:val="24"/>
        </w:rPr>
      </w:pPr>
    </w:p>
    <w:p w14:paraId="3F4DC087" w14:textId="24DFDD6D" w:rsidR="00072B19" w:rsidRPr="0055530A" w:rsidRDefault="00072B19" w:rsidP="3FEBE178">
      <w:pPr>
        <w:tabs>
          <w:tab w:val="left" w:pos="7230"/>
        </w:tabs>
        <w:spacing w:after="0" w:line="240" w:lineRule="auto"/>
        <w:ind w:left="0" w:right="13"/>
        <w:rPr>
          <w:sz w:val="24"/>
          <w:szCs w:val="24"/>
        </w:rPr>
      </w:pPr>
    </w:p>
    <w:p w14:paraId="3B3E6508" w14:textId="63B6B3DA" w:rsidR="00072B19" w:rsidRPr="0055530A" w:rsidRDefault="00072B19" w:rsidP="3FEBE178">
      <w:pPr>
        <w:tabs>
          <w:tab w:val="left" w:pos="7230"/>
        </w:tabs>
        <w:spacing w:after="0" w:line="240" w:lineRule="auto"/>
        <w:ind w:left="0" w:right="13"/>
        <w:rPr>
          <w:sz w:val="24"/>
          <w:szCs w:val="24"/>
        </w:rPr>
      </w:pPr>
    </w:p>
    <w:p w14:paraId="731EAB20" w14:textId="7A97F145" w:rsidR="00072B19" w:rsidRPr="0055530A" w:rsidRDefault="00072B19" w:rsidP="3FEBE178">
      <w:pPr>
        <w:tabs>
          <w:tab w:val="left" w:pos="7230"/>
        </w:tabs>
        <w:spacing w:after="0" w:line="240" w:lineRule="auto"/>
        <w:ind w:left="0" w:right="13"/>
        <w:rPr>
          <w:sz w:val="24"/>
          <w:szCs w:val="24"/>
        </w:rPr>
      </w:pPr>
    </w:p>
    <w:p w14:paraId="320FCDA4" w14:textId="2350E3DF" w:rsidR="00072B19" w:rsidRPr="0055530A" w:rsidRDefault="00072B19" w:rsidP="3FEBE178">
      <w:pPr>
        <w:tabs>
          <w:tab w:val="left" w:pos="7230"/>
        </w:tabs>
        <w:spacing w:after="0" w:line="240" w:lineRule="auto"/>
        <w:ind w:left="0" w:right="13"/>
        <w:rPr>
          <w:sz w:val="24"/>
          <w:szCs w:val="24"/>
        </w:rPr>
      </w:pPr>
    </w:p>
    <w:p w14:paraId="7142ACF0" w14:textId="25F1659B" w:rsidR="00072B19" w:rsidRPr="0055530A" w:rsidRDefault="00072B19" w:rsidP="3FEBE178">
      <w:pPr>
        <w:tabs>
          <w:tab w:val="left" w:pos="7230"/>
        </w:tabs>
        <w:spacing w:after="0" w:line="240" w:lineRule="auto"/>
        <w:ind w:left="0" w:right="13"/>
        <w:rPr>
          <w:sz w:val="24"/>
          <w:szCs w:val="24"/>
        </w:rPr>
      </w:pPr>
    </w:p>
    <w:p w14:paraId="38D3ACDF" w14:textId="2B9BBE61" w:rsidR="00072B19" w:rsidRPr="0055530A" w:rsidRDefault="00072B19" w:rsidP="3FEBE178">
      <w:pPr>
        <w:tabs>
          <w:tab w:val="left" w:pos="7230"/>
        </w:tabs>
        <w:spacing w:after="0" w:line="240" w:lineRule="auto"/>
        <w:ind w:left="0" w:right="13"/>
        <w:rPr>
          <w:sz w:val="24"/>
          <w:szCs w:val="24"/>
        </w:rPr>
      </w:pPr>
    </w:p>
    <w:p w14:paraId="10E36123" w14:textId="7E1243A4" w:rsidR="00072B19" w:rsidRPr="0055530A" w:rsidRDefault="00072B19" w:rsidP="3FEBE178">
      <w:pPr>
        <w:tabs>
          <w:tab w:val="left" w:pos="7230"/>
        </w:tabs>
        <w:spacing w:after="0" w:line="240" w:lineRule="auto"/>
        <w:ind w:left="0" w:right="13"/>
        <w:rPr>
          <w:sz w:val="24"/>
          <w:szCs w:val="24"/>
        </w:rPr>
      </w:pPr>
    </w:p>
    <w:p w14:paraId="1DB9F92B" w14:textId="0298B394" w:rsidR="00072B19" w:rsidRPr="0055530A" w:rsidRDefault="00072B19" w:rsidP="3FEBE178">
      <w:pPr>
        <w:tabs>
          <w:tab w:val="left" w:pos="7230"/>
        </w:tabs>
        <w:spacing w:after="0" w:line="240" w:lineRule="auto"/>
        <w:ind w:left="0" w:right="13"/>
        <w:rPr>
          <w:sz w:val="24"/>
          <w:szCs w:val="24"/>
        </w:rPr>
      </w:pPr>
    </w:p>
    <w:p w14:paraId="372DD6C9" w14:textId="7495A254" w:rsidR="00072B19" w:rsidRPr="0055530A" w:rsidRDefault="00072B19" w:rsidP="3FEBE178">
      <w:pPr>
        <w:tabs>
          <w:tab w:val="left" w:pos="7230"/>
        </w:tabs>
        <w:spacing w:after="0" w:line="240" w:lineRule="auto"/>
        <w:ind w:left="0" w:right="13"/>
        <w:rPr>
          <w:sz w:val="24"/>
          <w:szCs w:val="24"/>
        </w:rPr>
      </w:pPr>
    </w:p>
    <w:p w14:paraId="3BD79D42" w14:textId="79EAF381" w:rsidR="00072B19" w:rsidRPr="0055530A" w:rsidRDefault="00072B19" w:rsidP="3FEBE178">
      <w:pPr>
        <w:tabs>
          <w:tab w:val="left" w:pos="7230"/>
        </w:tabs>
        <w:spacing w:after="0" w:line="240" w:lineRule="auto"/>
        <w:ind w:left="0" w:right="13"/>
        <w:rPr>
          <w:color w:val="000000" w:themeColor="text1"/>
          <w:sz w:val="24"/>
          <w:szCs w:val="24"/>
        </w:rPr>
      </w:pPr>
    </w:p>
    <w:p w14:paraId="20EC6EE2" w14:textId="48373E35" w:rsidR="00072B19" w:rsidRPr="0055530A" w:rsidRDefault="00072B19" w:rsidP="3FEBE178">
      <w:pPr>
        <w:tabs>
          <w:tab w:val="left" w:pos="7230"/>
        </w:tabs>
        <w:spacing w:after="0" w:line="240" w:lineRule="auto"/>
        <w:ind w:left="0" w:right="13"/>
        <w:rPr>
          <w:sz w:val="24"/>
          <w:szCs w:val="24"/>
        </w:rPr>
      </w:pPr>
    </w:p>
    <w:p w14:paraId="0FB83FD9" w14:textId="2A7612B1" w:rsidR="004E1915" w:rsidRPr="0055530A" w:rsidRDefault="004E1915" w:rsidP="3FEBE178">
      <w:pPr>
        <w:tabs>
          <w:tab w:val="left" w:pos="7230"/>
        </w:tabs>
        <w:spacing w:after="0" w:line="240" w:lineRule="auto"/>
        <w:ind w:left="0" w:right="13"/>
        <w:rPr>
          <w:sz w:val="24"/>
          <w:szCs w:val="24"/>
        </w:rPr>
      </w:pPr>
    </w:p>
    <w:p w14:paraId="0F2BC5B0" w14:textId="07D7B056" w:rsidR="007C06C3" w:rsidRPr="0055530A" w:rsidRDefault="00AE4148" w:rsidP="00AE4148">
      <w:pPr>
        <w:pStyle w:val="Heading1"/>
        <w:spacing w:before="240" w:after="360" w:line="240" w:lineRule="auto"/>
        <w:ind w:left="0" w:firstLine="0"/>
        <w:contextualSpacing/>
        <w:rPr>
          <w:b w:val="0"/>
          <w:bCs/>
          <w:sz w:val="24"/>
          <w:szCs w:val="24"/>
        </w:rPr>
      </w:pPr>
      <w:r>
        <w:rPr>
          <w:rFonts w:eastAsiaTheme="majorEastAsia" w:cstheme="majorBidi"/>
          <w:b w:val="0"/>
          <w:color w:val="005EB8"/>
          <w:sz w:val="40"/>
          <w:szCs w:val="24"/>
          <w:lang w:eastAsia="en-US"/>
        </w:rPr>
        <w:t xml:space="preserve">1. </w:t>
      </w:r>
      <w:r w:rsidR="00B46A26" w:rsidRPr="00AE4148">
        <w:rPr>
          <w:rFonts w:eastAsiaTheme="majorEastAsia" w:cstheme="majorBidi"/>
          <w:b w:val="0"/>
          <w:color w:val="005EB8"/>
          <w:sz w:val="40"/>
          <w:szCs w:val="24"/>
          <w:lang w:eastAsia="en-US"/>
        </w:rPr>
        <w:t>I</w:t>
      </w:r>
      <w:r w:rsidR="731B9A41" w:rsidRPr="00AE4148">
        <w:rPr>
          <w:rFonts w:eastAsiaTheme="majorEastAsia" w:cstheme="majorBidi"/>
          <w:b w:val="0"/>
          <w:color w:val="005EB8"/>
          <w:sz w:val="40"/>
          <w:szCs w:val="24"/>
          <w:lang w:eastAsia="en-US"/>
        </w:rPr>
        <w:t>ntroduction</w:t>
      </w:r>
      <w:r w:rsidR="731B9A41" w:rsidRPr="0055530A">
        <w:rPr>
          <w:b w:val="0"/>
          <w:bCs/>
          <w:sz w:val="24"/>
          <w:szCs w:val="24"/>
        </w:rPr>
        <w:t xml:space="preserve"> </w:t>
      </w:r>
    </w:p>
    <w:p w14:paraId="365EB45E" w14:textId="7147BA0E" w:rsidR="00E342C2" w:rsidRPr="0055530A" w:rsidRDefault="00E342C2" w:rsidP="000A5D09">
      <w:pPr>
        <w:autoSpaceDE w:val="0"/>
        <w:autoSpaceDN w:val="0"/>
        <w:adjustRightInd w:val="0"/>
        <w:spacing w:after="0" w:line="240" w:lineRule="auto"/>
        <w:ind w:left="0"/>
        <w:rPr>
          <w:rFonts w:eastAsiaTheme="minorEastAsia"/>
          <w:sz w:val="24"/>
          <w:szCs w:val="24"/>
        </w:rPr>
      </w:pPr>
      <w:r w:rsidRPr="0055530A">
        <w:rPr>
          <w:rFonts w:eastAsiaTheme="minorEastAsia"/>
          <w:sz w:val="24"/>
          <w:szCs w:val="24"/>
        </w:rPr>
        <w:t xml:space="preserve">All doctors in training including academic </w:t>
      </w:r>
      <w:r w:rsidR="0079705F" w:rsidRPr="0055530A">
        <w:rPr>
          <w:rFonts w:eastAsiaTheme="minorEastAsia"/>
          <w:sz w:val="24"/>
          <w:szCs w:val="24"/>
        </w:rPr>
        <w:t>doctors</w:t>
      </w:r>
      <w:r w:rsidRPr="0055530A">
        <w:rPr>
          <w:rFonts w:eastAsiaTheme="minorEastAsia"/>
          <w:sz w:val="24"/>
          <w:szCs w:val="24"/>
        </w:rPr>
        <w:t xml:space="preserve"> can apply for LTFT training.  </w:t>
      </w:r>
    </w:p>
    <w:p w14:paraId="593C5386" w14:textId="77777777" w:rsidR="00E342C2" w:rsidRPr="0055530A" w:rsidRDefault="00E342C2" w:rsidP="00415689">
      <w:pPr>
        <w:autoSpaceDE w:val="0"/>
        <w:autoSpaceDN w:val="0"/>
        <w:adjustRightInd w:val="0"/>
        <w:spacing w:after="0" w:line="240" w:lineRule="auto"/>
        <w:ind w:left="0"/>
        <w:jc w:val="both"/>
        <w:rPr>
          <w:rFonts w:eastAsiaTheme="minorEastAsia"/>
          <w:sz w:val="24"/>
          <w:szCs w:val="24"/>
        </w:rPr>
      </w:pPr>
    </w:p>
    <w:p w14:paraId="60687CFA" w14:textId="03467D0F" w:rsidR="00E342C2" w:rsidRPr="0055530A" w:rsidRDefault="00AD0821" w:rsidP="000A5D09">
      <w:pPr>
        <w:autoSpaceDE w:val="0"/>
        <w:autoSpaceDN w:val="0"/>
        <w:adjustRightInd w:val="0"/>
        <w:spacing w:after="0" w:line="240" w:lineRule="auto"/>
        <w:ind w:left="0"/>
        <w:rPr>
          <w:rFonts w:eastAsiaTheme="minorEastAsia"/>
          <w:sz w:val="24"/>
          <w:szCs w:val="24"/>
        </w:rPr>
      </w:pPr>
      <w:r w:rsidRPr="0055530A">
        <w:rPr>
          <w:rFonts w:eastAsiaTheme="minorEastAsia"/>
          <w:sz w:val="24"/>
          <w:szCs w:val="24"/>
        </w:rPr>
        <w:t>This SOP is drawn from the Gold Guide (9</w:t>
      </w:r>
      <w:r w:rsidRPr="0055530A">
        <w:rPr>
          <w:rFonts w:eastAsiaTheme="minorEastAsia"/>
          <w:sz w:val="24"/>
          <w:szCs w:val="24"/>
          <w:vertAlign w:val="superscript"/>
        </w:rPr>
        <w:t>th</w:t>
      </w:r>
      <w:r w:rsidRPr="0055530A">
        <w:rPr>
          <w:rFonts w:eastAsiaTheme="minorEastAsia"/>
          <w:sz w:val="24"/>
          <w:szCs w:val="24"/>
        </w:rPr>
        <w:t xml:space="preserve"> edition), the NHS Employers document </w:t>
      </w:r>
      <w:hyperlink r:id="rId12" w:history="1">
        <w:r w:rsidRPr="0055530A">
          <w:rPr>
            <w:rStyle w:val="Hyperlink"/>
            <w:rFonts w:eastAsiaTheme="minorEastAsia"/>
            <w:i/>
            <w:iCs/>
            <w:sz w:val="24"/>
            <w:szCs w:val="24"/>
          </w:rPr>
          <w:t>Principles Underpinning the New Arrangements for Flexible Training (2005)</w:t>
        </w:r>
      </w:hyperlink>
      <w:r w:rsidRPr="0055530A">
        <w:rPr>
          <w:rFonts w:eastAsiaTheme="minorEastAsia"/>
          <w:sz w:val="24"/>
          <w:szCs w:val="24"/>
        </w:rPr>
        <w:t xml:space="preserve"> and the GMC position statement on </w:t>
      </w:r>
      <w:hyperlink r:id="rId13" w:history="1">
        <w:r w:rsidRPr="0055530A">
          <w:rPr>
            <w:rStyle w:val="Hyperlink"/>
            <w:rFonts w:eastAsiaTheme="minorEastAsia"/>
            <w:sz w:val="24"/>
            <w:szCs w:val="24"/>
          </w:rPr>
          <w:t>LTFT training</w:t>
        </w:r>
      </w:hyperlink>
      <w:r w:rsidRPr="0055530A">
        <w:rPr>
          <w:rFonts w:eastAsiaTheme="minorEastAsia"/>
          <w:sz w:val="24"/>
          <w:szCs w:val="24"/>
        </w:rPr>
        <w:t xml:space="preserve">.  </w:t>
      </w:r>
    </w:p>
    <w:p w14:paraId="0B167581" w14:textId="0C866C80" w:rsidR="007C06C3" w:rsidRPr="0055530A" w:rsidRDefault="007C06C3" w:rsidP="00415689">
      <w:pPr>
        <w:tabs>
          <w:tab w:val="left" w:pos="7230"/>
        </w:tabs>
        <w:spacing w:after="0" w:line="240" w:lineRule="auto"/>
        <w:ind w:left="0" w:right="13"/>
        <w:jc w:val="both"/>
        <w:rPr>
          <w:sz w:val="24"/>
          <w:szCs w:val="24"/>
        </w:rPr>
      </w:pPr>
    </w:p>
    <w:p w14:paraId="363BA615" w14:textId="586805CD" w:rsidR="009F2EA3" w:rsidRPr="0055530A" w:rsidRDefault="0016351C" w:rsidP="0016351C">
      <w:pPr>
        <w:pStyle w:val="Heading1"/>
        <w:spacing w:before="240" w:after="360" w:line="240" w:lineRule="auto"/>
        <w:ind w:left="0" w:firstLine="0"/>
        <w:contextualSpacing/>
        <w:rPr>
          <w:b w:val="0"/>
          <w:bCs/>
          <w:sz w:val="24"/>
          <w:szCs w:val="24"/>
        </w:rPr>
      </w:pPr>
      <w:r>
        <w:rPr>
          <w:rFonts w:eastAsiaTheme="majorEastAsia" w:cstheme="majorBidi"/>
          <w:b w:val="0"/>
          <w:color w:val="005EB8"/>
          <w:sz w:val="40"/>
          <w:szCs w:val="24"/>
          <w:lang w:eastAsia="en-US"/>
        </w:rPr>
        <w:t xml:space="preserve">2. </w:t>
      </w:r>
      <w:r w:rsidR="00846F38" w:rsidRPr="0016351C">
        <w:rPr>
          <w:rFonts w:eastAsiaTheme="majorEastAsia" w:cstheme="majorBidi"/>
          <w:b w:val="0"/>
          <w:color w:val="005EB8"/>
          <w:sz w:val="40"/>
          <w:szCs w:val="24"/>
          <w:lang w:eastAsia="en-US"/>
        </w:rPr>
        <w:t xml:space="preserve">Eligibility </w:t>
      </w:r>
      <w:r w:rsidR="00415689" w:rsidRPr="0016351C">
        <w:rPr>
          <w:rFonts w:eastAsiaTheme="majorEastAsia" w:cstheme="majorBidi"/>
          <w:b w:val="0"/>
          <w:color w:val="005EB8"/>
          <w:sz w:val="40"/>
          <w:szCs w:val="24"/>
          <w:lang w:eastAsia="en-US"/>
        </w:rPr>
        <w:t>for LTFT Training</w:t>
      </w:r>
    </w:p>
    <w:p w14:paraId="165B4D2B" w14:textId="1096E2C8" w:rsidR="009F2EA3" w:rsidRPr="0055530A" w:rsidRDefault="009F2EA3" w:rsidP="000D0B9A">
      <w:pPr>
        <w:tabs>
          <w:tab w:val="left" w:pos="7230"/>
        </w:tabs>
        <w:spacing w:after="0" w:line="240" w:lineRule="auto"/>
        <w:ind w:left="0" w:right="13"/>
        <w:rPr>
          <w:sz w:val="24"/>
          <w:szCs w:val="24"/>
        </w:rPr>
      </w:pPr>
      <w:r w:rsidRPr="0055530A">
        <w:rPr>
          <w:sz w:val="24"/>
          <w:szCs w:val="24"/>
        </w:rPr>
        <w:t xml:space="preserve">All employees have a </w:t>
      </w:r>
      <w:hyperlink r:id="rId14" w:history="1">
        <w:r w:rsidRPr="0055530A">
          <w:rPr>
            <w:rStyle w:val="Hyperlink"/>
            <w:sz w:val="24"/>
            <w:szCs w:val="24"/>
          </w:rPr>
          <w:t>legal right to request flexible working</w:t>
        </w:r>
      </w:hyperlink>
      <w:r w:rsidRPr="0055530A">
        <w:rPr>
          <w:sz w:val="24"/>
          <w:szCs w:val="24"/>
        </w:rPr>
        <w:t xml:space="preserve"> – not just parents and carers.  Therefore, all</w:t>
      </w:r>
      <w:r w:rsidR="006E6C85">
        <w:rPr>
          <w:sz w:val="24"/>
          <w:szCs w:val="24"/>
        </w:rPr>
        <w:t xml:space="preserve"> trainees</w:t>
      </w:r>
      <w:r w:rsidRPr="0055530A">
        <w:rPr>
          <w:sz w:val="24"/>
          <w:szCs w:val="24"/>
        </w:rPr>
        <w:t xml:space="preserve"> can apply for LTFT training and section 3.123 of the Gold Guide provides a list of illustrative examples for requesting LTFT training: -</w:t>
      </w:r>
    </w:p>
    <w:p w14:paraId="47AC321A" w14:textId="77777777" w:rsidR="009F2EA3" w:rsidRPr="0055530A" w:rsidRDefault="009F2EA3" w:rsidP="009F2EA3">
      <w:pPr>
        <w:tabs>
          <w:tab w:val="left" w:pos="7230"/>
        </w:tabs>
        <w:spacing w:after="0" w:line="240" w:lineRule="auto"/>
        <w:ind w:left="0" w:right="13"/>
        <w:jc w:val="both"/>
        <w:rPr>
          <w:sz w:val="24"/>
          <w:szCs w:val="24"/>
        </w:rPr>
      </w:pPr>
    </w:p>
    <w:p w14:paraId="340AF43A" w14:textId="77777777" w:rsidR="009F2EA3" w:rsidRPr="0055530A" w:rsidRDefault="009F2EA3" w:rsidP="000D0B9A">
      <w:pPr>
        <w:pStyle w:val="ListParagraph"/>
        <w:numPr>
          <w:ilvl w:val="0"/>
          <w:numId w:val="20"/>
        </w:numPr>
        <w:tabs>
          <w:tab w:val="left" w:pos="7230"/>
        </w:tabs>
        <w:spacing w:after="0" w:line="240" w:lineRule="auto"/>
        <w:ind w:right="13"/>
        <w:rPr>
          <w:sz w:val="24"/>
          <w:szCs w:val="24"/>
        </w:rPr>
      </w:pPr>
      <w:r w:rsidRPr="0055530A">
        <w:rPr>
          <w:rFonts w:eastAsiaTheme="minorEastAsia"/>
          <w:sz w:val="24"/>
          <w:szCs w:val="24"/>
        </w:rPr>
        <w:t>Trainees with a disability or ill health – This may include ongoing medical procedures such as fertility treatment.</w:t>
      </w:r>
    </w:p>
    <w:p w14:paraId="23481450" w14:textId="77777777" w:rsidR="009F2EA3" w:rsidRPr="0055530A" w:rsidRDefault="009F2EA3" w:rsidP="009F2EA3">
      <w:pPr>
        <w:pStyle w:val="ListParagraph"/>
        <w:tabs>
          <w:tab w:val="left" w:pos="7230"/>
        </w:tabs>
        <w:spacing w:after="0" w:line="240" w:lineRule="auto"/>
        <w:ind w:right="13"/>
        <w:jc w:val="both"/>
        <w:rPr>
          <w:sz w:val="24"/>
          <w:szCs w:val="24"/>
        </w:rPr>
      </w:pPr>
    </w:p>
    <w:p w14:paraId="1F40003B" w14:textId="77777777" w:rsidR="009F2EA3" w:rsidRPr="0055530A" w:rsidRDefault="009F2EA3" w:rsidP="000D0B9A">
      <w:pPr>
        <w:pStyle w:val="ListParagraph"/>
        <w:numPr>
          <w:ilvl w:val="0"/>
          <w:numId w:val="20"/>
        </w:numPr>
        <w:tabs>
          <w:tab w:val="left" w:pos="7230"/>
        </w:tabs>
        <w:spacing w:after="0" w:line="240" w:lineRule="auto"/>
        <w:ind w:right="13"/>
        <w:rPr>
          <w:sz w:val="24"/>
          <w:szCs w:val="24"/>
        </w:rPr>
      </w:pPr>
      <w:r w:rsidRPr="0055530A">
        <w:rPr>
          <w:rFonts w:eastAsiaTheme="minorEastAsia"/>
          <w:sz w:val="24"/>
          <w:szCs w:val="24"/>
        </w:rPr>
        <w:t xml:space="preserve">Trainees (men and women) with caring responsibilities (e.g. for children, or for an ill/disabled partner, relative or other dependant) </w:t>
      </w:r>
    </w:p>
    <w:p w14:paraId="75558FA0" w14:textId="77777777" w:rsidR="009F2EA3" w:rsidRPr="0055530A" w:rsidRDefault="009F2EA3" w:rsidP="009F2EA3">
      <w:pPr>
        <w:pStyle w:val="ListParagraph"/>
        <w:rPr>
          <w:rFonts w:eastAsiaTheme="minorEastAsia"/>
          <w:sz w:val="24"/>
          <w:szCs w:val="24"/>
        </w:rPr>
      </w:pPr>
    </w:p>
    <w:p w14:paraId="6E73F62B" w14:textId="77777777" w:rsidR="009F2EA3" w:rsidRPr="0055530A" w:rsidRDefault="009F2EA3" w:rsidP="000D0B9A">
      <w:pPr>
        <w:pStyle w:val="ListParagraph"/>
        <w:numPr>
          <w:ilvl w:val="0"/>
          <w:numId w:val="20"/>
        </w:numPr>
        <w:tabs>
          <w:tab w:val="left" w:pos="7230"/>
        </w:tabs>
        <w:spacing w:after="0" w:line="240" w:lineRule="auto"/>
        <w:ind w:right="13"/>
        <w:rPr>
          <w:sz w:val="24"/>
          <w:szCs w:val="24"/>
        </w:rPr>
      </w:pPr>
      <w:r w:rsidRPr="0055530A">
        <w:rPr>
          <w:rFonts w:eastAsiaTheme="minorEastAsia"/>
          <w:sz w:val="24"/>
          <w:szCs w:val="24"/>
        </w:rPr>
        <w:t>Welfare and wellbeing – There may be reasons not directly related to disability or ill health where trainees may benefit from a reduced working pattern. This could have a beneficial effect on their health and wellbeing (e.g. reducing potential burnout).</w:t>
      </w:r>
    </w:p>
    <w:p w14:paraId="71B7B200" w14:textId="77777777" w:rsidR="009F2EA3" w:rsidRPr="0055530A" w:rsidRDefault="009F2EA3" w:rsidP="009F2EA3">
      <w:pPr>
        <w:pStyle w:val="ListParagraph"/>
        <w:rPr>
          <w:rFonts w:eastAsiaTheme="minorEastAsia"/>
          <w:sz w:val="24"/>
          <w:szCs w:val="24"/>
        </w:rPr>
      </w:pPr>
    </w:p>
    <w:p w14:paraId="2F3496DF" w14:textId="77777777" w:rsidR="009F2EA3" w:rsidRPr="0055530A" w:rsidRDefault="009F2EA3" w:rsidP="000D0B9A">
      <w:pPr>
        <w:pStyle w:val="ListParagraph"/>
        <w:numPr>
          <w:ilvl w:val="0"/>
          <w:numId w:val="20"/>
        </w:numPr>
        <w:tabs>
          <w:tab w:val="left" w:pos="7230"/>
        </w:tabs>
        <w:spacing w:after="0" w:line="240" w:lineRule="auto"/>
        <w:ind w:right="13"/>
        <w:rPr>
          <w:sz w:val="24"/>
          <w:szCs w:val="24"/>
        </w:rPr>
      </w:pPr>
      <w:r w:rsidRPr="0055530A">
        <w:rPr>
          <w:rFonts w:eastAsiaTheme="minorEastAsia"/>
          <w:sz w:val="24"/>
          <w:szCs w:val="24"/>
        </w:rPr>
        <w:t>Unique opportunities – A trainee is offered a unique opportunity for their own personal/professional development and this will affect their ability to train full time (e.g. training for national/international sporting events, or a short-term extraordinary responsibility such as membership of a national committee or continuing medical research as a bridge to progression in integrated academic training).</w:t>
      </w:r>
    </w:p>
    <w:p w14:paraId="0F8CC002" w14:textId="77777777" w:rsidR="009F2EA3" w:rsidRPr="0055530A" w:rsidRDefault="009F2EA3" w:rsidP="000D0B9A">
      <w:pPr>
        <w:pStyle w:val="ListParagraph"/>
        <w:rPr>
          <w:rFonts w:eastAsiaTheme="minorEastAsia"/>
          <w:sz w:val="24"/>
          <w:szCs w:val="24"/>
        </w:rPr>
      </w:pPr>
    </w:p>
    <w:p w14:paraId="25AEBBC9" w14:textId="77777777" w:rsidR="009F2EA3" w:rsidRPr="0055530A" w:rsidRDefault="009F2EA3" w:rsidP="000D0B9A">
      <w:pPr>
        <w:pStyle w:val="ListParagraph"/>
        <w:numPr>
          <w:ilvl w:val="0"/>
          <w:numId w:val="20"/>
        </w:numPr>
        <w:tabs>
          <w:tab w:val="left" w:pos="7230"/>
        </w:tabs>
        <w:spacing w:after="0" w:line="240" w:lineRule="auto"/>
        <w:ind w:right="13"/>
        <w:rPr>
          <w:sz w:val="24"/>
          <w:szCs w:val="24"/>
        </w:rPr>
      </w:pPr>
      <w:r w:rsidRPr="0055530A">
        <w:rPr>
          <w:rFonts w:eastAsiaTheme="minorEastAsia"/>
          <w:sz w:val="24"/>
          <w:szCs w:val="24"/>
        </w:rPr>
        <w:t xml:space="preserve">Religious commitment – A trainee has a religious commitment that involves training for a particular role and requires a specific time commitment resulting in the need to work less than full time. </w:t>
      </w:r>
    </w:p>
    <w:p w14:paraId="3B66C431" w14:textId="77777777" w:rsidR="009F2EA3" w:rsidRPr="0055530A" w:rsidRDefault="009F2EA3" w:rsidP="000D0B9A">
      <w:pPr>
        <w:pStyle w:val="ListParagraph"/>
        <w:rPr>
          <w:rFonts w:eastAsiaTheme="minorEastAsia"/>
          <w:sz w:val="24"/>
          <w:szCs w:val="24"/>
        </w:rPr>
      </w:pPr>
    </w:p>
    <w:p w14:paraId="70817226" w14:textId="77777777" w:rsidR="009F2EA3" w:rsidRPr="0055530A" w:rsidRDefault="009F2EA3" w:rsidP="000D0B9A">
      <w:pPr>
        <w:pStyle w:val="ListParagraph"/>
        <w:numPr>
          <w:ilvl w:val="0"/>
          <w:numId w:val="20"/>
        </w:numPr>
        <w:tabs>
          <w:tab w:val="left" w:pos="7230"/>
        </w:tabs>
        <w:spacing w:after="0" w:line="240" w:lineRule="auto"/>
        <w:ind w:right="13"/>
        <w:rPr>
          <w:sz w:val="24"/>
          <w:szCs w:val="24"/>
        </w:rPr>
      </w:pPr>
      <w:r w:rsidRPr="0055530A">
        <w:rPr>
          <w:rFonts w:eastAsiaTheme="minorEastAsia"/>
          <w:sz w:val="24"/>
          <w:szCs w:val="24"/>
        </w:rPr>
        <w:t xml:space="preserve">Non-medical development – A trainee is offered non-medical professional development (e.g. management courses, law courses or fine arts courses) that requires a specific time commitment resulting in the need to work less than full time. </w:t>
      </w:r>
    </w:p>
    <w:p w14:paraId="310520A7" w14:textId="77777777" w:rsidR="009F2EA3" w:rsidRPr="0055530A" w:rsidRDefault="009F2EA3" w:rsidP="000D0B9A">
      <w:pPr>
        <w:pStyle w:val="ListParagraph"/>
        <w:rPr>
          <w:rFonts w:eastAsiaTheme="minorEastAsia"/>
          <w:sz w:val="24"/>
          <w:szCs w:val="24"/>
        </w:rPr>
      </w:pPr>
    </w:p>
    <w:p w14:paraId="2CC28275" w14:textId="77777777" w:rsidR="009F2EA3" w:rsidRPr="0055530A" w:rsidRDefault="009F2EA3" w:rsidP="000D0B9A">
      <w:pPr>
        <w:pStyle w:val="ListParagraph"/>
        <w:numPr>
          <w:ilvl w:val="0"/>
          <w:numId w:val="20"/>
        </w:numPr>
        <w:tabs>
          <w:tab w:val="left" w:pos="7230"/>
        </w:tabs>
        <w:spacing w:after="0" w:line="240" w:lineRule="auto"/>
        <w:ind w:right="13"/>
        <w:rPr>
          <w:sz w:val="24"/>
          <w:szCs w:val="24"/>
        </w:rPr>
      </w:pPr>
      <w:r w:rsidRPr="0055530A">
        <w:rPr>
          <w:rFonts w:eastAsiaTheme="minorEastAsia"/>
          <w:sz w:val="24"/>
          <w:szCs w:val="24"/>
        </w:rPr>
        <w:t xml:space="preserve">Flexibility for training and career development with the option to train less than full time with flexibility that might enable development of a broad career portfolio </w:t>
      </w:r>
    </w:p>
    <w:p w14:paraId="3D138989" w14:textId="77777777" w:rsidR="009F2EA3" w:rsidRPr="0055530A" w:rsidRDefault="009F2EA3" w:rsidP="009F2EA3">
      <w:pPr>
        <w:tabs>
          <w:tab w:val="left" w:pos="7230"/>
        </w:tabs>
        <w:spacing w:after="0" w:line="240" w:lineRule="auto"/>
        <w:ind w:left="0" w:right="13"/>
        <w:rPr>
          <w:b/>
          <w:bCs/>
          <w:sz w:val="24"/>
          <w:szCs w:val="24"/>
        </w:rPr>
      </w:pPr>
    </w:p>
    <w:p w14:paraId="31902E1A" w14:textId="555CA842" w:rsidR="009F2EA3" w:rsidRPr="0055530A" w:rsidRDefault="009F2EA3" w:rsidP="000D0B9A">
      <w:pPr>
        <w:tabs>
          <w:tab w:val="left" w:pos="7230"/>
        </w:tabs>
        <w:spacing w:after="0" w:line="240" w:lineRule="auto"/>
        <w:ind w:left="0" w:right="13"/>
        <w:rPr>
          <w:sz w:val="24"/>
          <w:szCs w:val="24"/>
        </w:rPr>
      </w:pPr>
      <w:r w:rsidRPr="0055530A">
        <w:rPr>
          <w:sz w:val="24"/>
          <w:szCs w:val="24"/>
        </w:rPr>
        <w:lastRenderedPageBreak/>
        <w:t>All well-founded reasons will be considered, however support to progress the application may be dependent on the capacity of the programme</w:t>
      </w:r>
      <w:r w:rsidR="00051B0B" w:rsidRPr="0055530A">
        <w:rPr>
          <w:sz w:val="24"/>
          <w:szCs w:val="24"/>
        </w:rPr>
        <w:t xml:space="preserve"> and the effect the request may have on the training available to other doctors in training on the programme.  </w:t>
      </w:r>
    </w:p>
    <w:p w14:paraId="0345736A" w14:textId="77777777" w:rsidR="009F2EA3" w:rsidRPr="0055530A" w:rsidRDefault="009F2EA3" w:rsidP="000D0B9A">
      <w:pPr>
        <w:tabs>
          <w:tab w:val="left" w:pos="7230"/>
        </w:tabs>
        <w:spacing w:after="0" w:line="240" w:lineRule="auto"/>
        <w:ind w:left="0" w:right="13"/>
        <w:rPr>
          <w:sz w:val="24"/>
          <w:szCs w:val="24"/>
        </w:rPr>
      </w:pPr>
    </w:p>
    <w:p w14:paraId="1A69666D" w14:textId="5301F93F" w:rsidR="009F2EA3" w:rsidRDefault="009F2EA3" w:rsidP="000D0B9A">
      <w:pPr>
        <w:tabs>
          <w:tab w:val="left" w:pos="7230"/>
        </w:tabs>
        <w:spacing w:after="0" w:line="240" w:lineRule="auto"/>
        <w:ind w:left="0" w:right="13"/>
        <w:rPr>
          <w:sz w:val="24"/>
          <w:szCs w:val="24"/>
        </w:rPr>
      </w:pPr>
      <w:r w:rsidRPr="0055530A">
        <w:rPr>
          <w:sz w:val="24"/>
          <w:szCs w:val="24"/>
        </w:rPr>
        <w:t xml:space="preserve">It is expected that all those applying due to disability or ill health and caring responsibilities (i and ii above) will be accommodated.  </w:t>
      </w:r>
    </w:p>
    <w:p w14:paraId="0DC3CB45" w14:textId="77777777" w:rsidR="004C7A5B" w:rsidRPr="0055530A" w:rsidRDefault="004C7A5B" w:rsidP="009F2EA3">
      <w:pPr>
        <w:tabs>
          <w:tab w:val="left" w:pos="7230"/>
        </w:tabs>
        <w:spacing w:after="0" w:line="240" w:lineRule="auto"/>
        <w:ind w:left="0" w:right="13"/>
        <w:jc w:val="both"/>
        <w:rPr>
          <w:sz w:val="24"/>
          <w:szCs w:val="24"/>
        </w:rPr>
      </w:pPr>
    </w:p>
    <w:p w14:paraId="262FE46F" w14:textId="77777777" w:rsidR="009F2EA3" w:rsidRPr="0055530A" w:rsidRDefault="009F2EA3" w:rsidP="009F2EA3">
      <w:pPr>
        <w:tabs>
          <w:tab w:val="left" w:pos="7230"/>
        </w:tabs>
        <w:spacing w:after="0" w:line="240" w:lineRule="auto"/>
        <w:ind w:left="0" w:right="13"/>
        <w:jc w:val="both"/>
        <w:rPr>
          <w:b/>
          <w:bCs/>
          <w:sz w:val="24"/>
          <w:szCs w:val="24"/>
        </w:rPr>
      </w:pPr>
    </w:p>
    <w:p w14:paraId="52D7B070" w14:textId="02C210D8" w:rsidR="004E1915" w:rsidRPr="0016351C" w:rsidRDefault="0016351C" w:rsidP="0016351C">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3. </w:t>
      </w:r>
      <w:r w:rsidR="009F2EA3" w:rsidRPr="0016351C">
        <w:rPr>
          <w:rFonts w:eastAsiaTheme="majorEastAsia" w:cstheme="majorBidi"/>
          <w:b w:val="0"/>
          <w:color w:val="005EB8"/>
          <w:sz w:val="40"/>
          <w:szCs w:val="24"/>
          <w:lang w:eastAsia="en-US"/>
        </w:rPr>
        <w:t>Overseas Sponsorship and LTFT Training</w:t>
      </w:r>
    </w:p>
    <w:p w14:paraId="05112AA5" w14:textId="53526508" w:rsidR="00B67815" w:rsidRDefault="00B67815" w:rsidP="00B67815">
      <w:pPr>
        <w:tabs>
          <w:tab w:val="left" w:pos="7230"/>
        </w:tabs>
        <w:spacing w:after="0" w:line="240" w:lineRule="auto"/>
        <w:ind w:left="0" w:right="13"/>
        <w:rPr>
          <w:sz w:val="24"/>
          <w:szCs w:val="24"/>
        </w:rPr>
      </w:pPr>
      <w:r w:rsidRPr="00B67815">
        <w:rPr>
          <w:sz w:val="24"/>
          <w:szCs w:val="24"/>
        </w:rPr>
        <w:t xml:space="preserve">Those trainees on a Skilled Worker or Tier 2 visa must comply with the UK Visas and Immigration requirements for minimum salary. </w:t>
      </w:r>
      <w:r w:rsidR="00254B7F">
        <w:rPr>
          <w:sz w:val="24"/>
          <w:szCs w:val="24"/>
        </w:rPr>
        <w:t>NHS England</w:t>
      </w:r>
      <w:r w:rsidRPr="00B67815">
        <w:rPr>
          <w:sz w:val="24"/>
          <w:szCs w:val="24"/>
        </w:rPr>
        <w:t xml:space="preserve"> cannot approve any LTFT requests where they do not meet these requirements regardless of the reason for the LTFT request. Full details of minimum salary requirements can be obtained </w:t>
      </w:r>
      <w:hyperlink r:id="rId15" w:history="1">
        <w:r w:rsidRPr="00B67815">
          <w:rPr>
            <w:rStyle w:val="Hyperlink"/>
            <w:sz w:val="24"/>
            <w:szCs w:val="24"/>
          </w:rPr>
          <w:t>here</w:t>
        </w:r>
      </w:hyperlink>
      <w:r w:rsidRPr="00B67815">
        <w:rPr>
          <w:sz w:val="24"/>
          <w:szCs w:val="24"/>
        </w:rPr>
        <w:t xml:space="preserve"> or by contacting the National Overseas Sponsorship team, </w:t>
      </w:r>
      <w:hyperlink r:id="rId16" w:history="1">
        <w:r w:rsidRPr="00B67815">
          <w:rPr>
            <w:rStyle w:val="Hyperlink"/>
            <w:sz w:val="24"/>
            <w:szCs w:val="24"/>
          </w:rPr>
          <w:t>sponsorship@hee.nhs.uk</w:t>
        </w:r>
      </w:hyperlink>
    </w:p>
    <w:p w14:paraId="627B7E5F" w14:textId="77777777" w:rsidR="00A837EA" w:rsidRDefault="00A837EA" w:rsidP="00B67815">
      <w:pPr>
        <w:tabs>
          <w:tab w:val="left" w:pos="7230"/>
        </w:tabs>
        <w:spacing w:after="0" w:line="240" w:lineRule="auto"/>
        <w:ind w:left="0" w:right="13"/>
        <w:rPr>
          <w:sz w:val="24"/>
          <w:szCs w:val="24"/>
        </w:rPr>
      </w:pPr>
    </w:p>
    <w:p w14:paraId="11418CE0" w14:textId="7AB28D84" w:rsidR="003F7F84" w:rsidRPr="00B67815" w:rsidRDefault="003F7F84" w:rsidP="00B67815">
      <w:pPr>
        <w:tabs>
          <w:tab w:val="left" w:pos="7230"/>
        </w:tabs>
        <w:spacing w:after="0" w:line="240" w:lineRule="auto"/>
        <w:ind w:left="0" w:right="13"/>
        <w:rPr>
          <w:sz w:val="24"/>
          <w:szCs w:val="24"/>
        </w:rPr>
      </w:pPr>
      <w:r>
        <w:rPr>
          <w:sz w:val="24"/>
          <w:szCs w:val="24"/>
        </w:rPr>
        <w:t xml:space="preserve">LTFT </w:t>
      </w:r>
      <w:r w:rsidR="00A837EA">
        <w:rPr>
          <w:sz w:val="24"/>
          <w:szCs w:val="24"/>
        </w:rPr>
        <w:t xml:space="preserve">sponsorship guidance can be found at </w:t>
      </w:r>
      <w:hyperlink r:id="rId17" w:history="1">
        <w:r w:rsidR="00A837EA" w:rsidRPr="00A837EA">
          <w:rPr>
            <w:rStyle w:val="Hyperlink"/>
            <w:i/>
            <w:iCs/>
            <w:sz w:val="24"/>
            <w:szCs w:val="24"/>
          </w:rPr>
          <w:t>https://medical.hee.nhs.uk/medical-training-recruitment/medical-specialty-training/overseas-applicants/overseas-sponsorship-guidance/less-than-full-time-ltft-minimum-salary-requirements</w:t>
        </w:r>
      </w:hyperlink>
    </w:p>
    <w:p w14:paraId="36B581F7" w14:textId="689DB40C" w:rsidR="00095258" w:rsidRPr="0055530A" w:rsidRDefault="00095258" w:rsidP="000D0B9A">
      <w:pPr>
        <w:tabs>
          <w:tab w:val="left" w:pos="7230"/>
        </w:tabs>
        <w:spacing w:after="0" w:line="240" w:lineRule="auto"/>
        <w:ind w:left="0" w:right="13"/>
        <w:rPr>
          <w:sz w:val="24"/>
          <w:szCs w:val="24"/>
        </w:rPr>
      </w:pPr>
    </w:p>
    <w:p w14:paraId="55C61D7C" w14:textId="6C47C415" w:rsidR="00095258" w:rsidRPr="0055530A" w:rsidRDefault="00095258" w:rsidP="00095258">
      <w:pPr>
        <w:tabs>
          <w:tab w:val="left" w:pos="7230"/>
        </w:tabs>
        <w:spacing w:after="0" w:line="240" w:lineRule="auto"/>
        <w:ind w:left="0" w:right="13"/>
        <w:jc w:val="both"/>
        <w:rPr>
          <w:sz w:val="24"/>
          <w:szCs w:val="24"/>
        </w:rPr>
      </w:pPr>
    </w:p>
    <w:p w14:paraId="5EC91E5F" w14:textId="77777777" w:rsidR="00095258" w:rsidRPr="0055530A" w:rsidRDefault="00095258" w:rsidP="004E1915">
      <w:pPr>
        <w:tabs>
          <w:tab w:val="left" w:pos="7230"/>
        </w:tabs>
        <w:spacing w:after="0" w:line="240" w:lineRule="auto"/>
        <w:ind w:left="0" w:right="13"/>
        <w:jc w:val="both"/>
        <w:rPr>
          <w:sz w:val="24"/>
          <w:szCs w:val="24"/>
        </w:rPr>
      </w:pPr>
    </w:p>
    <w:p w14:paraId="3B2ABA79" w14:textId="02E969F0" w:rsidR="004E1915" w:rsidRPr="00975483" w:rsidRDefault="00975483" w:rsidP="00975483">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4. </w:t>
      </w:r>
      <w:r w:rsidR="004E1915" w:rsidRPr="00975483">
        <w:rPr>
          <w:rFonts w:eastAsiaTheme="majorEastAsia" w:cstheme="majorBidi"/>
          <w:b w:val="0"/>
          <w:color w:val="005EB8"/>
          <w:sz w:val="40"/>
          <w:szCs w:val="24"/>
          <w:lang w:eastAsia="en-US"/>
        </w:rPr>
        <w:t>Applying for LTFT Training</w:t>
      </w:r>
    </w:p>
    <w:p w14:paraId="37AEF2D0" w14:textId="23AC0D5A" w:rsidR="00415689" w:rsidRPr="0055530A" w:rsidRDefault="004E1915" w:rsidP="000D0B9A">
      <w:pPr>
        <w:tabs>
          <w:tab w:val="left" w:pos="7230"/>
        </w:tabs>
        <w:spacing w:after="0" w:line="240" w:lineRule="auto"/>
        <w:ind w:left="0" w:right="13"/>
        <w:rPr>
          <w:sz w:val="24"/>
          <w:szCs w:val="24"/>
        </w:rPr>
      </w:pPr>
      <w:r w:rsidRPr="0055530A">
        <w:rPr>
          <w:sz w:val="24"/>
          <w:szCs w:val="24"/>
        </w:rPr>
        <w:t xml:space="preserve">Requests to work LTFT can either be made at point of application for entry into training or at any time they have been accepted into training.  </w:t>
      </w:r>
    </w:p>
    <w:p w14:paraId="5EC365ED" w14:textId="76869380" w:rsidR="007C06C3" w:rsidRPr="0055530A" w:rsidRDefault="007C06C3" w:rsidP="000D0B9A">
      <w:pPr>
        <w:tabs>
          <w:tab w:val="left" w:pos="7230"/>
        </w:tabs>
        <w:spacing w:after="0" w:line="240" w:lineRule="auto"/>
        <w:ind w:left="0" w:right="13"/>
        <w:rPr>
          <w:b/>
          <w:bCs/>
          <w:sz w:val="24"/>
          <w:szCs w:val="24"/>
        </w:rPr>
      </w:pPr>
    </w:p>
    <w:p w14:paraId="6679F806" w14:textId="72A23EE8" w:rsidR="00613896" w:rsidRPr="0055530A" w:rsidRDefault="00482958" w:rsidP="000D0B9A">
      <w:pPr>
        <w:tabs>
          <w:tab w:val="left" w:pos="7230"/>
        </w:tabs>
        <w:spacing w:after="0" w:line="240" w:lineRule="auto"/>
        <w:ind w:left="0" w:right="13"/>
        <w:rPr>
          <w:sz w:val="24"/>
          <w:szCs w:val="24"/>
        </w:rPr>
      </w:pPr>
      <w:r>
        <w:rPr>
          <w:sz w:val="24"/>
          <w:szCs w:val="24"/>
        </w:rPr>
        <w:t>Trainees</w:t>
      </w:r>
      <w:r w:rsidR="00613896" w:rsidRPr="0055530A">
        <w:rPr>
          <w:sz w:val="24"/>
          <w:szCs w:val="24"/>
        </w:rPr>
        <w:t xml:space="preserve"> will need to </w:t>
      </w:r>
      <w:r w:rsidR="008B3DC7" w:rsidRPr="0055530A">
        <w:rPr>
          <w:sz w:val="24"/>
          <w:szCs w:val="24"/>
        </w:rPr>
        <w:t>apply</w:t>
      </w:r>
      <w:r w:rsidR="00613896" w:rsidRPr="0055530A">
        <w:rPr>
          <w:sz w:val="24"/>
          <w:szCs w:val="24"/>
        </w:rPr>
        <w:t xml:space="preserve"> for LTFT training to their local HEE Office.  The application form and process will vary so the </w:t>
      </w:r>
      <w:r w:rsidR="00483037">
        <w:rPr>
          <w:sz w:val="24"/>
          <w:szCs w:val="24"/>
        </w:rPr>
        <w:t xml:space="preserve">trainee </w:t>
      </w:r>
      <w:r w:rsidR="00613896" w:rsidRPr="0055530A">
        <w:rPr>
          <w:sz w:val="24"/>
          <w:szCs w:val="24"/>
        </w:rPr>
        <w:t xml:space="preserve">must access their local </w:t>
      </w:r>
      <w:r w:rsidR="00483037">
        <w:rPr>
          <w:sz w:val="24"/>
          <w:szCs w:val="24"/>
        </w:rPr>
        <w:t>NHS England</w:t>
      </w:r>
      <w:r w:rsidR="0079705F" w:rsidRPr="0055530A">
        <w:rPr>
          <w:sz w:val="24"/>
          <w:szCs w:val="24"/>
        </w:rPr>
        <w:t xml:space="preserve"> office</w:t>
      </w:r>
      <w:r w:rsidR="00613896" w:rsidRPr="0055530A">
        <w:rPr>
          <w:sz w:val="24"/>
          <w:szCs w:val="24"/>
        </w:rPr>
        <w:t xml:space="preserve"> website.  </w:t>
      </w:r>
      <w:r w:rsidR="00B968E1" w:rsidRPr="0055530A">
        <w:rPr>
          <w:sz w:val="24"/>
          <w:szCs w:val="24"/>
        </w:rPr>
        <w:t>All trainees must contact their TPD prior to submitting an application</w:t>
      </w:r>
      <w:r w:rsidR="00124FF0">
        <w:rPr>
          <w:sz w:val="24"/>
          <w:szCs w:val="24"/>
        </w:rPr>
        <w:t xml:space="preserve"> to advise them of their intent to apply for LTFT training</w:t>
      </w:r>
      <w:r w:rsidR="00B968E1" w:rsidRPr="0055530A">
        <w:rPr>
          <w:sz w:val="24"/>
          <w:szCs w:val="24"/>
        </w:rPr>
        <w:t>.</w:t>
      </w:r>
    </w:p>
    <w:p w14:paraId="0132A933" w14:textId="77777777" w:rsidR="00613896" w:rsidRPr="0055530A" w:rsidRDefault="00613896" w:rsidP="000D0B9A">
      <w:pPr>
        <w:tabs>
          <w:tab w:val="left" w:pos="7230"/>
        </w:tabs>
        <w:spacing w:after="0" w:line="240" w:lineRule="auto"/>
        <w:ind w:left="0" w:right="13"/>
        <w:rPr>
          <w:sz w:val="24"/>
          <w:szCs w:val="24"/>
        </w:rPr>
      </w:pPr>
    </w:p>
    <w:p w14:paraId="23D58E96" w14:textId="199A9FA9" w:rsidR="009F2EA3" w:rsidRPr="0055530A" w:rsidRDefault="00613896" w:rsidP="000D0B9A">
      <w:pPr>
        <w:tabs>
          <w:tab w:val="left" w:pos="7230"/>
        </w:tabs>
        <w:spacing w:after="0" w:line="240" w:lineRule="auto"/>
        <w:ind w:left="0" w:right="13"/>
        <w:rPr>
          <w:sz w:val="24"/>
          <w:szCs w:val="24"/>
        </w:rPr>
      </w:pPr>
      <w:r w:rsidRPr="0055530A">
        <w:rPr>
          <w:sz w:val="24"/>
          <w:szCs w:val="24"/>
        </w:rPr>
        <w:t xml:space="preserve">Whilst there is no common application form </w:t>
      </w:r>
      <w:r w:rsidR="008B3DC7" w:rsidRPr="0055530A">
        <w:rPr>
          <w:sz w:val="24"/>
          <w:szCs w:val="24"/>
        </w:rPr>
        <w:t xml:space="preserve">across the </w:t>
      </w:r>
      <w:r w:rsidR="00483037">
        <w:rPr>
          <w:sz w:val="24"/>
          <w:szCs w:val="24"/>
        </w:rPr>
        <w:t>NHS England</w:t>
      </w:r>
      <w:r w:rsidR="008B3DC7" w:rsidRPr="0055530A">
        <w:rPr>
          <w:sz w:val="24"/>
          <w:szCs w:val="24"/>
        </w:rPr>
        <w:t xml:space="preserve"> local offices the forms must include the minimum data fields which can be found in appendix A.</w:t>
      </w:r>
    </w:p>
    <w:p w14:paraId="3C18E926" w14:textId="22B51AEB" w:rsidR="008B3DC7" w:rsidRPr="0055530A" w:rsidRDefault="008B3DC7" w:rsidP="000D0B9A">
      <w:pPr>
        <w:tabs>
          <w:tab w:val="left" w:pos="7230"/>
        </w:tabs>
        <w:spacing w:after="0" w:line="240" w:lineRule="auto"/>
        <w:ind w:left="0" w:right="13"/>
        <w:rPr>
          <w:sz w:val="24"/>
          <w:szCs w:val="24"/>
        </w:rPr>
      </w:pPr>
    </w:p>
    <w:p w14:paraId="18D6611F" w14:textId="06678DE4" w:rsidR="008B3DC7" w:rsidRPr="0055530A" w:rsidRDefault="008B3DC7" w:rsidP="000D0B9A">
      <w:pPr>
        <w:tabs>
          <w:tab w:val="left" w:pos="7230"/>
        </w:tabs>
        <w:spacing w:after="0" w:line="240" w:lineRule="auto"/>
        <w:ind w:left="0" w:right="13"/>
        <w:rPr>
          <w:sz w:val="24"/>
          <w:szCs w:val="24"/>
        </w:rPr>
      </w:pPr>
      <w:r w:rsidRPr="0055530A">
        <w:rPr>
          <w:sz w:val="24"/>
          <w:szCs w:val="24"/>
        </w:rPr>
        <w:t xml:space="preserve">The application form must be submitted along with any supporting documentation (as required) to the </w:t>
      </w:r>
      <w:r w:rsidR="00483037">
        <w:rPr>
          <w:sz w:val="24"/>
          <w:szCs w:val="24"/>
        </w:rPr>
        <w:t>NHS England</w:t>
      </w:r>
      <w:r w:rsidRPr="0055530A">
        <w:rPr>
          <w:sz w:val="24"/>
          <w:szCs w:val="24"/>
        </w:rPr>
        <w:t xml:space="preserve"> local office with at least 16 weeks’ notice before the proposed start date for a change in working hours</w:t>
      </w:r>
      <w:r w:rsidR="00FC0A8E" w:rsidRPr="0055530A">
        <w:rPr>
          <w:sz w:val="24"/>
          <w:szCs w:val="24"/>
        </w:rPr>
        <w:t xml:space="preserve"> or before the next rotation change dependent on local </w:t>
      </w:r>
      <w:r w:rsidR="0030117E">
        <w:rPr>
          <w:sz w:val="24"/>
          <w:szCs w:val="24"/>
        </w:rPr>
        <w:t>NHS England</w:t>
      </w:r>
      <w:r w:rsidR="00FC0A8E" w:rsidRPr="0055530A">
        <w:rPr>
          <w:sz w:val="24"/>
          <w:szCs w:val="24"/>
        </w:rPr>
        <w:t xml:space="preserve"> Office processes.</w:t>
      </w:r>
      <w:r w:rsidRPr="0055530A">
        <w:rPr>
          <w:sz w:val="24"/>
          <w:szCs w:val="24"/>
        </w:rPr>
        <w:t xml:space="preserve">  This is to allow at least 12 weeks’ notice to the employer of the proposed changes</w:t>
      </w:r>
      <w:r w:rsidR="00FC0A8E" w:rsidRPr="0055530A">
        <w:rPr>
          <w:sz w:val="24"/>
          <w:szCs w:val="24"/>
        </w:rPr>
        <w:t xml:space="preserve"> in line with code of practice.</w:t>
      </w:r>
      <w:r w:rsidRPr="0055530A">
        <w:rPr>
          <w:sz w:val="24"/>
          <w:szCs w:val="24"/>
        </w:rPr>
        <w:t xml:space="preserve">   </w:t>
      </w:r>
    </w:p>
    <w:p w14:paraId="2B0B50CB" w14:textId="77777777" w:rsidR="00483337" w:rsidRPr="0055530A" w:rsidRDefault="00483337" w:rsidP="000D0B9A">
      <w:pPr>
        <w:tabs>
          <w:tab w:val="left" w:pos="7230"/>
        </w:tabs>
        <w:spacing w:after="0" w:line="240" w:lineRule="auto"/>
        <w:ind w:left="0" w:right="13"/>
        <w:rPr>
          <w:sz w:val="24"/>
          <w:szCs w:val="24"/>
        </w:rPr>
      </w:pPr>
    </w:p>
    <w:p w14:paraId="2833C014" w14:textId="77777777" w:rsidR="008A7958" w:rsidRPr="008A7958" w:rsidRDefault="00483337" w:rsidP="008A7958">
      <w:pPr>
        <w:tabs>
          <w:tab w:val="left" w:pos="7230"/>
        </w:tabs>
        <w:spacing w:after="0" w:line="240" w:lineRule="auto"/>
        <w:ind w:left="0" w:right="13"/>
        <w:rPr>
          <w:color w:val="auto"/>
          <w:sz w:val="24"/>
          <w:szCs w:val="24"/>
          <w:shd w:val="clear" w:color="auto" w:fill="FFFFFF"/>
        </w:rPr>
      </w:pPr>
      <w:r w:rsidRPr="0055530A">
        <w:rPr>
          <w:color w:val="auto"/>
          <w:sz w:val="24"/>
          <w:szCs w:val="24"/>
          <w:shd w:val="clear" w:color="auto" w:fill="FFFFFF"/>
        </w:rPr>
        <w:t xml:space="preserve">Where a </w:t>
      </w:r>
      <w:r w:rsidR="00C56201">
        <w:rPr>
          <w:color w:val="auto"/>
          <w:sz w:val="24"/>
          <w:szCs w:val="24"/>
          <w:shd w:val="clear" w:color="auto" w:fill="FFFFFF"/>
        </w:rPr>
        <w:t xml:space="preserve">trainee </w:t>
      </w:r>
      <w:r w:rsidRPr="0055530A">
        <w:rPr>
          <w:color w:val="auto"/>
          <w:sz w:val="24"/>
          <w:szCs w:val="24"/>
          <w:shd w:val="clear" w:color="auto" w:fill="FFFFFF"/>
        </w:rPr>
        <w:t xml:space="preserve">wishes to increase or decrease their </w:t>
      </w:r>
      <w:r w:rsidR="00206196">
        <w:rPr>
          <w:color w:val="auto"/>
          <w:sz w:val="24"/>
          <w:szCs w:val="24"/>
          <w:shd w:val="clear" w:color="auto" w:fill="FFFFFF"/>
        </w:rPr>
        <w:t xml:space="preserve">percentage of </w:t>
      </w:r>
      <w:r w:rsidRPr="0055530A">
        <w:rPr>
          <w:color w:val="auto"/>
          <w:sz w:val="24"/>
          <w:szCs w:val="24"/>
          <w:shd w:val="clear" w:color="auto" w:fill="FFFFFF"/>
        </w:rPr>
        <w:t xml:space="preserve">whole time equivalent (WTE), they must make an application to their local </w:t>
      </w:r>
      <w:r w:rsidR="00C56201">
        <w:rPr>
          <w:color w:val="auto"/>
          <w:sz w:val="24"/>
          <w:szCs w:val="24"/>
          <w:shd w:val="clear" w:color="auto" w:fill="FFFFFF"/>
        </w:rPr>
        <w:t>NHS England</w:t>
      </w:r>
      <w:r w:rsidRPr="0055530A">
        <w:rPr>
          <w:color w:val="auto"/>
          <w:sz w:val="24"/>
          <w:szCs w:val="24"/>
          <w:shd w:val="clear" w:color="auto" w:fill="FFFFFF"/>
        </w:rPr>
        <w:t xml:space="preserve"> office providing at least 16 weeks’ notice</w:t>
      </w:r>
      <w:r w:rsidR="00104C84">
        <w:rPr>
          <w:color w:val="auto"/>
          <w:sz w:val="24"/>
          <w:szCs w:val="24"/>
          <w:shd w:val="clear" w:color="auto" w:fill="FFFFFF"/>
        </w:rPr>
        <w:t xml:space="preserve"> </w:t>
      </w:r>
      <w:r w:rsidR="00960DD9" w:rsidRPr="00960DD9">
        <w:rPr>
          <w:color w:val="auto"/>
          <w:sz w:val="24"/>
          <w:szCs w:val="24"/>
          <w:shd w:val="clear" w:color="auto" w:fill="FFFFFF"/>
        </w:rPr>
        <w:t>before the proposed start date for a change in working hours or before the next rotation change dependent on local HEE Office processes</w:t>
      </w:r>
      <w:r w:rsidRPr="0055530A">
        <w:rPr>
          <w:color w:val="auto"/>
          <w:sz w:val="24"/>
          <w:szCs w:val="24"/>
          <w:shd w:val="clear" w:color="auto" w:fill="FFFFFF"/>
        </w:rPr>
        <w:t xml:space="preserve">.  </w:t>
      </w:r>
      <w:r w:rsidR="008A7958" w:rsidRPr="008A7958">
        <w:rPr>
          <w:color w:val="auto"/>
          <w:sz w:val="24"/>
          <w:szCs w:val="24"/>
          <w:shd w:val="clear" w:color="auto" w:fill="FFFFFF"/>
        </w:rPr>
        <w:t xml:space="preserve">Any decrease in working hours will be subject to the minimum requirements for recognition of training set </w:t>
      </w:r>
      <w:r w:rsidR="008A7958" w:rsidRPr="008A7958">
        <w:rPr>
          <w:color w:val="auto"/>
          <w:sz w:val="24"/>
          <w:szCs w:val="24"/>
          <w:shd w:val="clear" w:color="auto" w:fill="FFFFFF"/>
        </w:rPr>
        <w:lastRenderedPageBreak/>
        <w:t>by the GMC’s 2017 position statement on LTFT training. For those trainees on a Skilled Worker or Tier 2 visa please refer to section 3 of the SOP</w:t>
      </w:r>
    </w:p>
    <w:p w14:paraId="6C274CD1" w14:textId="645C8579" w:rsidR="00483337" w:rsidRPr="0055530A" w:rsidRDefault="00483337" w:rsidP="000D0B9A">
      <w:pPr>
        <w:tabs>
          <w:tab w:val="left" w:pos="7230"/>
        </w:tabs>
        <w:spacing w:after="0" w:line="240" w:lineRule="auto"/>
        <w:ind w:left="0" w:right="13"/>
        <w:rPr>
          <w:color w:val="auto"/>
          <w:sz w:val="24"/>
          <w:szCs w:val="24"/>
          <w:shd w:val="clear" w:color="auto" w:fill="FFFFFF"/>
        </w:rPr>
      </w:pPr>
    </w:p>
    <w:p w14:paraId="3818B083" w14:textId="26386D3B" w:rsidR="00F74C34" w:rsidRPr="0055530A" w:rsidRDefault="00F74C34" w:rsidP="009D1DD7">
      <w:pPr>
        <w:tabs>
          <w:tab w:val="left" w:pos="7230"/>
        </w:tabs>
        <w:spacing w:after="0" w:line="240" w:lineRule="auto"/>
        <w:ind w:left="0" w:right="13"/>
        <w:jc w:val="both"/>
        <w:rPr>
          <w:sz w:val="24"/>
          <w:szCs w:val="24"/>
        </w:rPr>
      </w:pPr>
    </w:p>
    <w:p w14:paraId="5DC32987" w14:textId="68FD45C6" w:rsidR="00F74C34" w:rsidRPr="0055530A" w:rsidRDefault="00975483" w:rsidP="00975483">
      <w:pPr>
        <w:pStyle w:val="Heading1"/>
        <w:spacing w:before="240" w:after="360" w:line="240" w:lineRule="auto"/>
        <w:ind w:left="0" w:firstLine="0"/>
        <w:contextualSpacing/>
        <w:rPr>
          <w:b w:val="0"/>
          <w:bCs/>
          <w:sz w:val="24"/>
          <w:szCs w:val="24"/>
        </w:rPr>
      </w:pPr>
      <w:r>
        <w:rPr>
          <w:rFonts w:eastAsiaTheme="majorEastAsia" w:cstheme="majorBidi"/>
          <w:b w:val="0"/>
          <w:color w:val="005EB8"/>
          <w:sz w:val="40"/>
          <w:szCs w:val="24"/>
          <w:lang w:eastAsia="en-US"/>
        </w:rPr>
        <w:t xml:space="preserve">5. </w:t>
      </w:r>
      <w:r w:rsidR="00F74C34" w:rsidRPr="00975483">
        <w:rPr>
          <w:rFonts w:eastAsiaTheme="majorEastAsia" w:cstheme="majorBidi"/>
          <w:b w:val="0"/>
          <w:color w:val="005EB8"/>
          <w:sz w:val="40"/>
          <w:szCs w:val="24"/>
          <w:lang w:eastAsia="en-US"/>
        </w:rPr>
        <w:t>Approval of LTFT application</w:t>
      </w:r>
    </w:p>
    <w:p w14:paraId="25588FF0" w14:textId="370D411F" w:rsidR="008B3DC7" w:rsidRPr="0055530A" w:rsidRDefault="00051B0B" w:rsidP="000D0B9A">
      <w:pPr>
        <w:tabs>
          <w:tab w:val="left" w:pos="7230"/>
        </w:tabs>
        <w:spacing w:after="0" w:line="240" w:lineRule="auto"/>
        <w:ind w:left="0" w:right="13"/>
        <w:rPr>
          <w:sz w:val="24"/>
          <w:szCs w:val="24"/>
        </w:rPr>
      </w:pPr>
      <w:r w:rsidRPr="0055530A">
        <w:rPr>
          <w:sz w:val="24"/>
          <w:szCs w:val="24"/>
        </w:rPr>
        <w:t xml:space="preserve">The </w:t>
      </w:r>
      <w:r w:rsidR="00C56201">
        <w:rPr>
          <w:sz w:val="24"/>
          <w:szCs w:val="24"/>
        </w:rPr>
        <w:t>NHS England</w:t>
      </w:r>
      <w:r w:rsidRPr="0055530A">
        <w:rPr>
          <w:sz w:val="24"/>
          <w:szCs w:val="24"/>
        </w:rPr>
        <w:t xml:space="preserve"> local Office will assess the application for LTFT training and where necessary prioritise according to the provisions of the Equality Act relating to protected characteristics.</w:t>
      </w:r>
    </w:p>
    <w:p w14:paraId="57637C6D" w14:textId="46F66680" w:rsidR="00783A39" w:rsidRPr="0055530A" w:rsidRDefault="00783A39" w:rsidP="000D0B9A">
      <w:pPr>
        <w:tabs>
          <w:tab w:val="left" w:pos="7230"/>
        </w:tabs>
        <w:spacing w:after="0" w:line="240" w:lineRule="auto"/>
        <w:ind w:left="0" w:right="13"/>
        <w:rPr>
          <w:sz w:val="24"/>
          <w:szCs w:val="24"/>
        </w:rPr>
      </w:pPr>
    </w:p>
    <w:p w14:paraId="3CEB83F5" w14:textId="5841A7B5" w:rsidR="00A74D95" w:rsidRPr="0055530A" w:rsidRDefault="00A74D95" w:rsidP="000D0B9A">
      <w:pPr>
        <w:ind w:left="0" w:right="13"/>
        <w:rPr>
          <w:rFonts w:eastAsiaTheme="minorHAnsi"/>
          <w:color w:val="auto"/>
          <w:sz w:val="24"/>
          <w:szCs w:val="24"/>
        </w:rPr>
      </w:pPr>
      <w:r w:rsidRPr="0055530A">
        <w:rPr>
          <w:sz w:val="24"/>
          <w:szCs w:val="24"/>
        </w:rPr>
        <w:t xml:space="preserve">Approval of the LTFT training plan may be subject to the agreement of the employer / host training organisation before the placement can commence.  Each local </w:t>
      </w:r>
      <w:r w:rsidR="0045022D">
        <w:rPr>
          <w:sz w:val="24"/>
          <w:szCs w:val="24"/>
        </w:rPr>
        <w:t>NHS England</w:t>
      </w:r>
      <w:r w:rsidRPr="0055530A">
        <w:rPr>
          <w:sz w:val="24"/>
          <w:szCs w:val="24"/>
        </w:rPr>
        <w:t xml:space="preserve"> Office will agree the process for approval of LTFT requests with their local education providers.  </w:t>
      </w:r>
    </w:p>
    <w:p w14:paraId="73BCE752" w14:textId="31033C30" w:rsidR="00E2264E" w:rsidRPr="0055530A" w:rsidRDefault="00E2264E" w:rsidP="000D0B9A">
      <w:pPr>
        <w:tabs>
          <w:tab w:val="left" w:pos="7230"/>
        </w:tabs>
        <w:spacing w:after="0" w:line="240" w:lineRule="auto"/>
        <w:ind w:left="0" w:right="13"/>
        <w:rPr>
          <w:sz w:val="24"/>
          <w:szCs w:val="24"/>
        </w:rPr>
      </w:pPr>
    </w:p>
    <w:p w14:paraId="78AC3F78" w14:textId="758B155D" w:rsidR="00F23FB9" w:rsidRPr="0055530A" w:rsidRDefault="009D1DD7" w:rsidP="000D0B9A">
      <w:pPr>
        <w:tabs>
          <w:tab w:val="left" w:pos="7230"/>
        </w:tabs>
        <w:spacing w:after="0" w:line="240" w:lineRule="auto"/>
        <w:ind w:left="0" w:right="13"/>
        <w:rPr>
          <w:sz w:val="24"/>
          <w:szCs w:val="24"/>
        </w:rPr>
      </w:pPr>
      <w:r w:rsidRPr="0055530A">
        <w:rPr>
          <w:sz w:val="24"/>
          <w:szCs w:val="24"/>
        </w:rPr>
        <w:t xml:space="preserve">Approval to work LTFT will normally be given for the duration of the training placement / programme </w:t>
      </w:r>
      <w:r w:rsidR="009A0BD7">
        <w:rPr>
          <w:sz w:val="24"/>
          <w:szCs w:val="24"/>
        </w:rPr>
        <w:t xml:space="preserve">or </w:t>
      </w:r>
      <w:r w:rsidR="00226043">
        <w:rPr>
          <w:sz w:val="24"/>
          <w:szCs w:val="24"/>
        </w:rPr>
        <w:t>dependent on the</w:t>
      </w:r>
      <w:r w:rsidR="000E3B5E">
        <w:rPr>
          <w:sz w:val="24"/>
          <w:szCs w:val="24"/>
        </w:rPr>
        <w:t xml:space="preserve"> illustrative list under which they have appl</w:t>
      </w:r>
      <w:r w:rsidR="00F055D8">
        <w:rPr>
          <w:sz w:val="24"/>
          <w:szCs w:val="24"/>
        </w:rPr>
        <w:t>ied</w:t>
      </w:r>
      <w:r w:rsidR="00226043">
        <w:rPr>
          <w:sz w:val="24"/>
          <w:szCs w:val="24"/>
        </w:rPr>
        <w:t xml:space="preserve"> </w:t>
      </w:r>
      <w:r w:rsidRPr="0055530A">
        <w:rPr>
          <w:sz w:val="24"/>
          <w:szCs w:val="24"/>
        </w:rPr>
        <w:t xml:space="preserve">but may be subject to annual review around renewal.  This is likely where the reasons for requesting LTFT working </w:t>
      </w:r>
      <w:r w:rsidR="00177BD3" w:rsidRPr="0055530A">
        <w:rPr>
          <w:sz w:val="24"/>
          <w:szCs w:val="24"/>
        </w:rPr>
        <w:t>are no longer applicable, i.e. a request to undertake professional development such as a management course is completed</w:t>
      </w:r>
      <w:r w:rsidR="00EC603D">
        <w:rPr>
          <w:sz w:val="24"/>
          <w:szCs w:val="24"/>
        </w:rPr>
        <w:t xml:space="preserve"> </w:t>
      </w:r>
      <w:r w:rsidR="00467ED0">
        <w:rPr>
          <w:sz w:val="24"/>
          <w:szCs w:val="24"/>
        </w:rPr>
        <w:t xml:space="preserve">or </w:t>
      </w:r>
      <w:r w:rsidR="00467ED0" w:rsidRPr="00467ED0">
        <w:rPr>
          <w:sz w:val="24"/>
          <w:szCs w:val="24"/>
        </w:rPr>
        <w:t>where the demand for LTFT working exceeds the capacity of the programme to provide it.</w:t>
      </w:r>
    </w:p>
    <w:p w14:paraId="0CE231EC" w14:textId="5CA1D7B1" w:rsidR="00E2264E" w:rsidRPr="0055530A" w:rsidRDefault="00E2264E" w:rsidP="000D0B9A">
      <w:pPr>
        <w:tabs>
          <w:tab w:val="left" w:pos="7230"/>
        </w:tabs>
        <w:spacing w:after="0" w:line="240" w:lineRule="auto"/>
        <w:ind w:left="0" w:right="13"/>
        <w:rPr>
          <w:sz w:val="24"/>
          <w:szCs w:val="24"/>
        </w:rPr>
      </w:pPr>
    </w:p>
    <w:p w14:paraId="6F93F80A" w14:textId="229FF6BA" w:rsidR="00F23FB9" w:rsidRPr="0055530A" w:rsidRDefault="00EA1C6E" w:rsidP="000D0B9A">
      <w:pPr>
        <w:tabs>
          <w:tab w:val="left" w:pos="7230"/>
        </w:tabs>
        <w:spacing w:after="0" w:line="240" w:lineRule="auto"/>
        <w:ind w:left="0" w:right="13"/>
        <w:rPr>
          <w:sz w:val="24"/>
          <w:szCs w:val="24"/>
        </w:rPr>
      </w:pPr>
      <w:r w:rsidRPr="0055530A">
        <w:rPr>
          <w:sz w:val="24"/>
          <w:szCs w:val="24"/>
        </w:rPr>
        <w:t xml:space="preserve">Correspondence will be sent to the </w:t>
      </w:r>
      <w:r w:rsidR="005E4B1B">
        <w:rPr>
          <w:sz w:val="24"/>
          <w:szCs w:val="24"/>
        </w:rPr>
        <w:t xml:space="preserve">trainee </w:t>
      </w:r>
      <w:r w:rsidRPr="0055530A">
        <w:rPr>
          <w:sz w:val="24"/>
          <w:szCs w:val="24"/>
        </w:rPr>
        <w:t xml:space="preserve">and other stakeholders as necessary to confirm the outcome of the LTFT application, in order that all parties are aware of the decision and can respond accordingly in terms of rotational notification. </w:t>
      </w:r>
      <w:r w:rsidR="002D66E2" w:rsidRPr="0055530A">
        <w:rPr>
          <w:sz w:val="24"/>
          <w:szCs w:val="24"/>
        </w:rPr>
        <w:t>To</w:t>
      </w:r>
      <w:r w:rsidRPr="0055530A">
        <w:rPr>
          <w:sz w:val="24"/>
          <w:szCs w:val="24"/>
        </w:rPr>
        <w:t xml:space="preserve"> comply with Code of Practice requirements, employers will receive 12 weeks’ notice of a change in status to LTFT. It is recognised however that, in exceptional circumstances which would be discussed with all relevant parties, this is not always possible.</w:t>
      </w:r>
    </w:p>
    <w:p w14:paraId="5CEFF9D9" w14:textId="79BE4C33" w:rsidR="002D66E2" w:rsidRPr="0055530A" w:rsidRDefault="002D66E2" w:rsidP="002D66E2">
      <w:pPr>
        <w:tabs>
          <w:tab w:val="left" w:pos="7230"/>
        </w:tabs>
        <w:spacing w:after="0" w:line="240" w:lineRule="auto"/>
        <w:ind w:left="0" w:right="13"/>
        <w:rPr>
          <w:sz w:val="24"/>
          <w:szCs w:val="24"/>
        </w:rPr>
      </w:pPr>
    </w:p>
    <w:p w14:paraId="7B674CB7" w14:textId="592FF9A2" w:rsidR="002D66E2" w:rsidRPr="00975483" w:rsidRDefault="00975483" w:rsidP="00975483">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6. </w:t>
      </w:r>
      <w:r w:rsidR="002D66E2" w:rsidRPr="00975483">
        <w:rPr>
          <w:rFonts w:eastAsiaTheme="majorEastAsia" w:cstheme="majorBidi"/>
          <w:b w:val="0"/>
          <w:color w:val="005EB8"/>
          <w:sz w:val="40"/>
          <w:szCs w:val="24"/>
          <w:lang w:eastAsia="en-US"/>
        </w:rPr>
        <w:t>Refusal of LTFT application</w:t>
      </w:r>
    </w:p>
    <w:p w14:paraId="2B35C702" w14:textId="3B60E6CA" w:rsidR="002D66E2" w:rsidRPr="0055530A" w:rsidRDefault="002D66E2" w:rsidP="000D0B9A">
      <w:pPr>
        <w:tabs>
          <w:tab w:val="left" w:pos="7230"/>
        </w:tabs>
        <w:spacing w:after="0" w:line="240" w:lineRule="auto"/>
        <w:ind w:left="0" w:right="13"/>
        <w:rPr>
          <w:sz w:val="24"/>
          <w:szCs w:val="24"/>
        </w:rPr>
      </w:pPr>
      <w:r w:rsidRPr="0055530A">
        <w:rPr>
          <w:sz w:val="24"/>
          <w:szCs w:val="24"/>
        </w:rPr>
        <w:t xml:space="preserve">Where a request to work LTFT is </w:t>
      </w:r>
      <w:r w:rsidR="00DF4685" w:rsidRPr="0055530A">
        <w:rPr>
          <w:sz w:val="24"/>
          <w:szCs w:val="24"/>
        </w:rPr>
        <w:t>rejected</w:t>
      </w:r>
      <w:r w:rsidRPr="0055530A">
        <w:rPr>
          <w:sz w:val="24"/>
          <w:szCs w:val="24"/>
        </w:rPr>
        <w:t xml:space="preserve"> </w:t>
      </w:r>
      <w:r w:rsidR="00583A58" w:rsidRPr="0055530A">
        <w:rPr>
          <w:sz w:val="24"/>
          <w:szCs w:val="24"/>
        </w:rPr>
        <w:t xml:space="preserve">a member of the </w:t>
      </w:r>
      <w:r w:rsidR="00E93E43">
        <w:rPr>
          <w:sz w:val="24"/>
          <w:szCs w:val="24"/>
        </w:rPr>
        <w:t>NHS England</w:t>
      </w:r>
      <w:r w:rsidR="00583A58" w:rsidRPr="0055530A">
        <w:rPr>
          <w:sz w:val="24"/>
          <w:szCs w:val="24"/>
        </w:rPr>
        <w:t xml:space="preserve"> Faculty (HoS, TPD</w:t>
      </w:r>
      <w:r w:rsidR="006A326E" w:rsidRPr="0055530A">
        <w:rPr>
          <w:sz w:val="24"/>
          <w:szCs w:val="24"/>
        </w:rPr>
        <w:t xml:space="preserve">, </w:t>
      </w:r>
      <w:r w:rsidR="00192603" w:rsidRPr="0055530A">
        <w:rPr>
          <w:sz w:val="24"/>
          <w:szCs w:val="24"/>
        </w:rPr>
        <w:t>Postgraduate</w:t>
      </w:r>
      <w:r w:rsidR="00583A58" w:rsidRPr="0055530A">
        <w:rPr>
          <w:sz w:val="24"/>
          <w:szCs w:val="24"/>
        </w:rPr>
        <w:t xml:space="preserve"> Dean</w:t>
      </w:r>
      <w:r w:rsidR="00192603" w:rsidRPr="0055530A">
        <w:rPr>
          <w:sz w:val="24"/>
          <w:szCs w:val="24"/>
        </w:rPr>
        <w:t xml:space="preserve"> or nominated deputy</w:t>
      </w:r>
      <w:r w:rsidR="00583A58" w:rsidRPr="0055530A">
        <w:rPr>
          <w:sz w:val="24"/>
          <w:szCs w:val="24"/>
        </w:rPr>
        <w:t xml:space="preserve">) should meet with the </w:t>
      </w:r>
      <w:r w:rsidR="00E93E43">
        <w:rPr>
          <w:sz w:val="24"/>
          <w:szCs w:val="24"/>
        </w:rPr>
        <w:t xml:space="preserve">trainee </w:t>
      </w:r>
      <w:r w:rsidR="00583A58" w:rsidRPr="0055530A">
        <w:rPr>
          <w:sz w:val="24"/>
          <w:szCs w:val="24"/>
        </w:rPr>
        <w:t xml:space="preserve">to explain the reasons for the decision.  </w:t>
      </w:r>
      <w:r w:rsidR="00192603" w:rsidRPr="0055530A">
        <w:rPr>
          <w:sz w:val="24"/>
          <w:szCs w:val="24"/>
        </w:rPr>
        <w:t xml:space="preserve">The reason should align to the business reasons set out in the </w:t>
      </w:r>
      <w:r w:rsidR="00475DC6">
        <w:rPr>
          <w:sz w:val="24"/>
          <w:szCs w:val="24"/>
        </w:rPr>
        <w:t xml:space="preserve">current </w:t>
      </w:r>
      <w:r w:rsidR="00192603" w:rsidRPr="0055530A">
        <w:rPr>
          <w:sz w:val="24"/>
          <w:szCs w:val="24"/>
        </w:rPr>
        <w:t>legislation</w:t>
      </w:r>
      <w:r w:rsidR="00475DC6">
        <w:rPr>
          <w:sz w:val="24"/>
          <w:szCs w:val="24"/>
        </w:rPr>
        <w:t xml:space="preserve"> (</w:t>
      </w:r>
      <w:hyperlink r:id="rId18" w:history="1">
        <w:r w:rsidR="00E854F9" w:rsidRPr="00024FF0">
          <w:rPr>
            <w:rStyle w:val="Hyperlink"/>
            <w:sz w:val="24"/>
            <w:szCs w:val="24"/>
          </w:rPr>
          <w:t>https://www.gov.uk/flexible-working/after-the-application</w:t>
        </w:r>
      </w:hyperlink>
      <w:r w:rsidR="00E854F9">
        <w:rPr>
          <w:sz w:val="24"/>
          <w:szCs w:val="24"/>
        </w:rPr>
        <w:t xml:space="preserve"> </w:t>
      </w:r>
      <w:r w:rsidR="0042110C">
        <w:rPr>
          <w:sz w:val="24"/>
          <w:szCs w:val="24"/>
        </w:rPr>
        <w:t>)</w:t>
      </w:r>
      <w:r w:rsidR="00192603" w:rsidRPr="0055530A">
        <w:rPr>
          <w:sz w:val="24"/>
          <w:szCs w:val="24"/>
        </w:rPr>
        <w:t>: -</w:t>
      </w:r>
    </w:p>
    <w:p w14:paraId="65983127" w14:textId="1AA2981C" w:rsidR="00192603" w:rsidRPr="0055530A" w:rsidRDefault="00192603" w:rsidP="000D0B9A">
      <w:pPr>
        <w:tabs>
          <w:tab w:val="left" w:pos="7230"/>
        </w:tabs>
        <w:spacing w:after="0" w:line="240" w:lineRule="auto"/>
        <w:ind w:left="0" w:right="13"/>
        <w:rPr>
          <w:sz w:val="24"/>
          <w:szCs w:val="24"/>
        </w:rPr>
      </w:pPr>
    </w:p>
    <w:p w14:paraId="65FB0184" w14:textId="77777777" w:rsidR="00EA1F51" w:rsidRPr="00EA1F51" w:rsidRDefault="00EA1F51" w:rsidP="00EA1F51">
      <w:pPr>
        <w:numPr>
          <w:ilvl w:val="0"/>
          <w:numId w:val="29"/>
        </w:numPr>
        <w:shd w:val="clear" w:color="auto" w:fill="FFFFFF"/>
        <w:spacing w:after="75" w:line="240" w:lineRule="auto"/>
        <w:ind w:left="1020"/>
        <w:rPr>
          <w:rFonts w:eastAsia="Times New Roman"/>
          <w:color w:val="0B0C0C"/>
          <w:sz w:val="24"/>
          <w:szCs w:val="24"/>
        </w:rPr>
      </w:pPr>
      <w:r w:rsidRPr="00EA1F51">
        <w:rPr>
          <w:rFonts w:eastAsia="Times New Roman"/>
          <w:color w:val="0B0C0C"/>
          <w:sz w:val="24"/>
          <w:szCs w:val="24"/>
        </w:rPr>
        <w:t>extra costs that will damage the business</w:t>
      </w:r>
    </w:p>
    <w:p w14:paraId="69761591" w14:textId="77777777" w:rsidR="00EA1F51" w:rsidRPr="00EA1F51" w:rsidRDefault="00EA1F51" w:rsidP="00EA1F51">
      <w:pPr>
        <w:numPr>
          <w:ilvl w:val="0"/>
          <w:numId w:val="29"/>
        </w:numPr>
        <w:shd w:val="clear" w:color="auto" w:fill="FFFFFF"/>
        <w:spacing w:after="75" w:line="240" w:lineRule="auto"/>
        <w:ind w:left="1020"/>
        <w:rPr>
          <w:rFonts w:eastAsia="Times New Roman"/>
          <w:color w:val="0B0C0C"/>
          <w:sz w:val="24"/>
          <w:szCs w:val="24"/>
        </w:rPr>
      </w:pPr>
      <w:r w:rsidRPr="00EA1F51">
        <w:rPr>
          <w:rFonts w:eastAsia="Times New Roman"/>
          <w:color w:val="0B0C0C"/>
          <w:sz w:val="24"/>
          <w:szCs w:val="24"/>
        </w:rPr>
        <w:t>the work cannot be reorganised among other staff</w:t>
      </w:r>
    </w:p>
    <w:p w14:paraId="72265C1A" w14:textId="77777777" w:rsidR="00EA1F51" w:rsidRPr="00EA1F51" w:rsidRDefault="00EA1F51" w:rsidP="00EA1F51">
      <w:pPr>
        <w:numPr>
          <w:ilvl w:val="0"/>
          <w:numId w:val="29"/>
        </w:numPr>
        <w:shd w:val="clear" w:color="auto" w:fill="FFFFFF"/>
        <w:spacing w:after="75" w:line="240" w:lineRule="auto"/>
        <w:ind w:left="1020"/>
        <w:rPr>
          <w:rFonts w:eastAsia="Times New Roman"/>
          <w:color w:val="0B0C0C"/>
          <w:sz w:val="24"/>
          <w:szCs w:val="24"/>
        </w:rPr>
      </w:pPr>
      <w:r w:rsidRPr="00EA1F51">
        <w:rPr>
          <w:rFonts w:eastAsia="Times New Roman"/>
          <w:color w:val="0B0C0C"/>
          <w:sz w:val="24"/>
          <w:szCs w:val="24"/>
        </w:rPr>
        <w:t>people cannot be recruited to do the work</w:t>
      </w:r>
    </w:p>
    <w:p w14:paraId="44A83806" w14:textId="77777777" w:rsidR="00EA1F51" w:rsidRPr="00EA1F51" w:rsidRDefault="00EA1F51" w:rsidP="00EA1F51">
      <w:pPr>
        <w:numPr>
          <w:ilvl w:val="0"/>
          <w:numId w:val="29"/>
        </w:numPr>
        <w:shd w:val="clear" w:color="auto" w:fill="FFFFFF"/>
        <w:spacing w:after="75" w:line="240" w:lineRule="auto"/>
        <w:ind w:left="1020"/>
        <w:rPr>
          <w:rFonts w:eastAsia="Times New Roman"/>
          <w:color w:val="0B0C0C"/>
          <w:sz w:val="24"/>
          <w:szCs w:val="24"/>
        </w:rPr>
      </w:pPr>
      <w:r w:rsidRPr="00EA1F51">
        <w:rPr>
          <w:rFonts w:eastAsia="Times New Roman"/>
          <w:color w:val="0B0C0C"/>
          <w:sz w:val="24"/>
          <w:szCs w:val="24"/>
        </w:rPr>
        <w:t>flexible working will affect quality and performance</w:t>
      </w:r>
    </w:p>
    <w:p w14:paraId="047A0B49" w14:textId="77777777" w:rsidR="00EA1F51" w:rsidRPr="00EA1F51" w:rsidRDefault="00EA1F51" w:rsidP="00EA1F51">
      <w:pPr>
        <w:numPr>
          <w:ilvl w:val="0"/>
          <w:numId w:val="29"/>
        </w:numPr>
        <w:shd w:val="clear" w:color="auto" w:fill="FFFFFF"/>
        <w:spacing w:after="75" w:line="240" w:lineRule="auto"/>
        <w:ind w:left="1020"/>
        <w:rPr>
          <w:rFonts w:eastAsia="Times New Roman"/>
          <w:color w:val="0B0C0C"/>
          <w:sz w:val="24"/>
          <w:szCs w:val="24"/>
        </w:rPr>
      </w:pPr>
      <w:r w:rsidRPr="00EA1F51">
        <w:rPr>
          <w:rFonts w:eastAsia="Times New Roman"/>
          <w:color w:val="0B0C0C"/>
          <w:sz w:val="24"/>
          <w:szCs w:val="24"/>
        </w:rPr>
        <w:t>the business will not be able to meet customer demand</w:t>
      </w:r>
    </w:p>
    <w:p w14:paraId="590F9F79" w14:textId="77777777" w:rsidR="00EA1F51" w:rsidRPr="00EA1F51" w:rsidRDefault="00EA1F51" w:rsidP="00EA1F51">
      <w:pPr>
        <w:numPr>
          <w:ilvl w:val="0"/>
          <w:numId w:val="29"/>
        </w:numPr>
        <w:shd w:val="clear" w:color="auto" w:fill="FFFFFF"/>
        <w:spacing w:after="75" w:line="240" w:lineRule="auto"/>
        <w:ind w:left="1020"/>
        <w:rPr>
          <w:rFonts w:eastAsia="Times New Roman"/>
          <w:color w:val="0B0C0C"/>
          <w:sz w:val="24"/>
          <w:szCs w:val="24"/>
        </w:rPr>
      </w:pPr>
      <w:r w:rsidRPr="00EA1F51">
        <w:rPr>
          <w:rFonts w:eastAsia="Times New Roman"/>
          <w:color w:val="0B0C0C"/>
          <w:sz w:val="24"/>
          <w:szCs w:val="24"/>
        </w:rPr>
        <w:t>there’s a lack of work to do during the proposed working times</w:t>
      </w:r>
    </w:p>
    <w:p w14:paraId="4765C863" w14:textId="77777777" w:rsidR="00EA1F51" w:rsidRPr="00EA1F51" w:rsidRDefault="00EA1F51" w:rsidP="00EA1F51">
      <w:pPr>
        <w:numPr>
          <w:ilvl w:val="0"/>
          <w:numId w:val="29"/>
        </w:numPr>
        <w:shd w:val="clear" w:color="auto" w:fill="FFFFFF"/>
        <w:spacing w:after="75" w:line="240" w:lineRule="auto"/>
        <w:ind w:left="1020"/>
        <w:rPr>
          <w:rFonts w:eastAsia="Times New Roman"/>
          <w:color w:val="0B0C0C"/>
          <w:sz w:val="24"/>
          <w:szCs w:val="24"/>
        </w:rPr>
      </w:pPr>
      <w:r w:rsidRPr="00EA1F51">
        <w:rPr>
          <w:rFonts w:eastAsia="Times New Roman"/>
          <w:color w:val="0B0C0C"/>
          <w:sz w:val="24"/>
          <w:szCs w:val="24"/>
        </w:rPr>
        <w:t>the business is planning changes to the workforce</w:t>
      </w:r>
    </w:p>
    <w:p w14:paraId="5DA51C3D" w14:textId="77777777" w:rsidR="00A74D95" w:rsidRPr="0055530A" w:rsidRDefault="00A74D95" w:rsidP="000D0B9A">
      <w:pPr>
        <w:spacing w:after="0" w:line="240" w:lineRule="auto"/>
        <w:ind w:left="0"/>
        <w:textAlignment w:val="baseline"/>
        <w:rPr>
          <w:rFonts w:eastAsia="Times New Roman"/>
          <w:sz w:val="24"/>
          <w:szCs w:val="24"/>
        </w:rPr>
      </w:pPr>
    </w:p>
    <w:p w14:paraId="4C78CC37" w14:textId="55CE695F" w:rsidR="00DF4685" w:rsidRPr="0055530A" w:rsidRDefault="00DF4685" w:rsidP="000D0B9A">
      <w:pPr>
        <w:spacing w:after="0" w:line="240" w:lineRule="auto"/>
        <w:ind w:left="0"/>
        <w:textAlignment w:val="baseline"/>
        <w:rPr>
          <w:rFonts w:eastAsia="Times New Roman"/>
          <w:sz w:val="24"/>
          <w:szCs w:val="24"/>
        </w:rPr>
      </w:pPr>
      <w:r w:rsidRPr="71F9F1FD">
        <w:rPr>
          <w:rFonts w:eastAsia="Times New Roman"/>
          <w:sz w:val="24"/>
          <w:szCs w:val="24"/>
        </w:rPr>
        <w:lastRenderedPageBreak/>
        <w:t xml:space="preserve">If following </w:t>
      </w:r>
      <w:r w:rsidR="54E94A86" w:rsidRPr="71F9F1FD">
        <w:rPr>
          <w:rFonts w:eastAsia="Times New Roman"/>
          <w:sz w:val="24"/>
          <w:szCs w:val="24"/>
        </w:rPr>
        <w:t>discussion,</w:t>
      </w:r>
      <w:r w:rsidRPr="71F9F1FD">
        <w:rPr>
          <w:rFonts w:eastAsia="Times New Roman"/>
          <w:sz w:val="24"/>
          <w:szCs w:val="24"/>
        </w:rPr>
        <w:t xml:space="preserve"> there is new information or an omission it may be possible to accept the LTFT request with modifications.  This may </w:t>
      </w:r>
      <w:r w:rsidR="003C4689" w:rsidRPr="71F9F1FD">
        <w:rPr>
          <w:rFonts w:eastAsia="Times New Roman"/>
          <w:sz w:val="24"/>
          <w:szCs w:val="24"/>
        </w:rPr>
        <w:t xml:space="preserve">include working a different WTE or a change to the proposed start date.  </w:t>
      </w:r>
    </w:p>
    <w:p w14:paraId="0185A786" w14:textId="77777777" w:rsidR="00DF4685" w:rsidRPr="0055530A" w:rsidRDefault="00DF4685" w:rsidP="00DF4685">
      <w:pPr>
        <w:spacing w:after="0" w:line="240" w:lineRule="auto"/>
        <w:ind w:left="0"/>
        <w:jc w:val="both"/>
        <w:textAlignment w:val="baseline"/>
        <w:rPr>
          <w:rFonts w:eastAsia="Times New Roman"/>
          <w:sz w:val="24"/>
          <w:szCs w:val="24"/>
        </w:rPr>
      </w:pPr>
    </w:p>
    <w:p w14:paraId="764914C1" w14:textId="0A681AB0" w:rsidR="007C06C3" w:rsidRPr="00975483" w:rsidRDefault="00975483" w:rsidP="00975483">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7.</w:t>
      </w:r>
      <w:r w:rsidR="00846F38" w:rsidRPr="00975483">
        <w:rPr>
          <w:rFonts w:eastAsiaTheme="majorEastAsia" w:cstheme="majorBidi"/>
          <w:b w:val="0"/>
          <w:color w:val="005EB8"/>
          <w:sz w:val="40"/>
          <w:szCs w:val="24"/>
          <w:lang w:eastAsia="en-US"/>
        </w:rPr>
        <w:t xml:space="preserve"> </w:t>
      </w:r>
      <w:r w:rsidR="002D66E2" w:rsidRPr="00975483">
        <w:rPr>
          <w:rFonts w:eastAsiaTheme="majorEastAsia" w:cstheme="majorBidi"/>
          <w:b w:val="0"/>
          <w:color w:val="005EB8"/>
          <w:sz w:val="40"/>
          <w:szCs w:val="24"/>
          <w:lang w:eastAsia="en-US"/>
        </w:rPr>
        <w:t>Appeal</w:t>
      </w:r>
    </w:p>
    <w:p w14:paraId="119B9254" w14:textId="47D4500B" w:rsidR="00192603" w:rsidRPr="0055530A" w:rsidRDefault="00987420" w:rsidP="000D0B9A">
      <w:pPr>
        <w:tabs>
          <w:tab w:val="left" w:pos="7230"/>
        </w:tabs>
        <w:spacing w:after="0" w:line="240" w:lineRule="auto"/>
        <w:ind w:left="0" w:right="13"/>
        <w:rPr>
          <w:sz w:val="24"/>
          <w:szCs w:val="24"/>
        </w:rPr>
      </w:pPr>
      <w:r w:rsidRPr="0055530A">
        <w:rPr>
          <w:sz w:val="24"/>
          <w:szCs w:val="24"/>
        </w:rPr>
        <w:t xml:space="preserve">Where a request to work LTFT has been rejected the </w:t>
      </w:r>
      <w:r w:rsidR="00E76585">
        <w:rPr>
          <w:sz w:val="24"/>
          <w:szCs w:val="24"/>
        </w:rPr>
        <w:t xml:space="preserve">trainee </w:t>
      </w:r>
      <w:r w:rsidRPr="0055530A">
        <w:rPr>
          <w:sz w:val="24"/>
          <w:szCs w:val="24"/>
        </w:rPr>
        <w:t>has the right to appeal that decision.  The</w:t>
      </w:r>
      <w:r w:rsidR="00E76585">
        <w:rPr>
          <w:sz w:val="24"/>
          <w:szCs w:val="24"/>
        </w:rPr>
        <w:t xml:space="preserve"> trainee</w:t>
      </w:r>
      <w:r w:rsidRPr="0055530A">
        <w:rPr>
          <w:sz w:val="24"/>
          <w:szCs w:val="24"/>
        </w:rPr>
        <w:t xml:space="preserve"> must follow the appeal process within the local </w:t>
      </w:r>
      <w:r w:rsidR="00E76585">
        <w:rPr>
          <w:sz w:val="24"/>
          <w:szCs w:val="24"/>
        </w:rPr>
        <w:t xml:space="preserve">NHS England </w:t>
      </w:r>
      <w:r w:rsidRPr="0055530A">
        <w:rPr>
          <w:sz w:val="24"/>
          <w:szCs w:val="24"/>
        </w:rPr>
        <w:t xml:space="preserve">office.  </w:t>
      </w:r>
    </w:p>
    <w:p w14:paraId="1471C980" w14:textId="77777777" w:rsidR="00217255" w:rsidRPr="0055530A" w:rsidRDefault="00217255" w:rsidP="3FEBE178">
      <w:pPr>
        <w:tabs>
          <w:tab w:val="left" w:pos="7230"/>
        </w:tabs>
        <w:spacing w:after="0" w:line="240" w:lineRule="auto"/>
        <w:ind w:left="0" w:right="13"/>
        <w:rPr>
          <w:sz w:val="24"/>
          <w:szCs w:val="24"/>
        </w:rPr>
      </w:pPr>
    </w:p>
    <w:p w14:paraId="6F1F0096" w14:textId="5D4BA6D6" w:rsidR="007C06C3" w:rsidRPr="00975483" w:rsidRDefault="00975483" w:rsidP="00975483">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8. </w:t>
      </w:r>
      <w:r w:rsidR="00857D4C" w:rsidRPr="00975483">
        <w:rPr>
          <w:rFonts w:eastAsiaTheme="majorEastAsia" w:cstheme="majorBidi"/>
          <w:b w:val="0"/>
          <w:color w:val="005EB8"/>
          <w:sz w:val="40"/>
          <w:szCs w:val="24"/>
          <w:lang w:eastAsia="en-US"/>
        </w:rPr>
        <w:t>Progressing in a</w:t>
      </w:r>
      <w:r w:rsidR="00846F38" w:rsidRPr="00975483">
        <w:rPr>
          <w:rFonts w:eastAsiaTheme="majorEastAsia" w:cstheme="majorBidi"/>
          <w:b w:val="0"/>
          <w:color w:val="005EB8"/>
          <w:sz w:val="40"/>
          <w:szCs w:val="24"/>
          <w:lang w:eastAsia="en-US"/>
        </w:rPr>
        <w:t xml:space="preserve"> LTFT Placement </w:t>
      </w:r>
    </w:p>
    <w:p w14:paraId="33D0BA95" w14:textId="6C42895F" w:rsidR="0097233F" w:rsidRDefault="0097233F" w:rsidP="000D0B9A">
      <w:pPr>
        <w:tabs>
          <w:tab w:val="left" w:pos="7230"/>
        </w:tabs>
        <w:spacing w:after="0" w:line="240" w:lineRule="auto"/>
        <w:ind w:left="0" w:right="13"/>
        <w:rPr>
          <w:sz w:val="24"/>
          <w:szCs w:val="24"/>
        </w:rPr>
      </w:pPr>
      <w:r w:rsidRPr="0097233F">
        <w:rPr>
          <w:sz w:val="24"/>
          <w:szCs w:val="24"/>
        </w:rPr>
        <w:t xml:space="preserve">All </w:t>
      </w:r>
      <w:r w:rsidR="00B45E79">
        <w:rPr>
          <w:sz w:val="24"/>
          <w:szCs w:val="24"/>
        </w:rPr>
        <w:t>trainees</w:t>
      </w:r>
      <w:r w:rsidRPr="0097233F">
        <w:rPr>
          <w:sz w:val="24"/>
          <w:szCs w:val="24"/>
        </w:rPr>
        <w:t>, full-time or LTFT, need to meet the requirements for progression in training as set out in the relevant GMC-approved curriculum and will be assessed in accordance with the ARCP process. Where an extension to training is required, trainees on a Skilled Worker or Tier 2 visa will be able to have their sponsorship extended. Trainees should contact the National Overseas Sponsorship team (</w:t>
      </w:r>
      <w:hyperlink r:id="rId19" w:history="1">
        <w:r w:rsidRPr="0097233F">
          <w:rPr>
            <w:rStyle w:val="Hyperlink"/>
            <w:sz w:val="24"/>
            <w:szCs w:val="24"/>
          </w:rPr>
          <w:t>sponsorship@hee.nhs.uk</w:t>
        </w:r>
      </w:hyperlink>
      <w:r w:rsidRPr="0097233F">
        <w:rPr>
          <w:sz w:val="24"/>
          <w:szCs w:val="24"/>
        </w:rPr>
        <w:t xml:space="preserve">) approximately 4 months before the expiry of their visa to request an extension. </w:t>
      </w:r>
    </w:p>
    <w:p w14:paraId="3ACD81F1" w14:textId="77777777" w:rsidR="0097233F" w:rsidRDefault="0097233F" w:rsidP="000D0B9A">
      <w:pPr>
        <w:tabs>
          <w:tab w:val="left" w:pos="7230"/>
        </w:tabs>
        <w:spacing w:after="0" w:line="240" w:lineRule="auto"/>
        <w:ind w:left="0" w:right="13"/>
        <w:rPr>
          <w:sz w:val="24"/>
          <w:szCs w:val="24"/>
        </w:rPr>
      </w:pPr>
    </w:p>
    <w:p w14:paraId="32835F96" w14:textId="6992AB96" w:rsidR="000B3D4E" w:rsidRPr="0055530A" w:rsidRDefault="0097233F" w:rsidP="000D0B9A">
      <w:pPr>
        <w:tabs>
          <w:tab w:val="left" w:pos="7230"/>
        </w:tabs>
        <w:spacing w:after="0" w:line="240" w:lineRule="auto"/>
        <w:ind w:left="0" w:right="13"/>
        <w:rPr>
          <w:sz w:val="24"/>
          <w:szCs w:val="24"/>
        </w:rPr>
      </w:pPr>
      <w:r w:rsidRPr="0097233F">
        <w:rPr>
          <w:sz w:val="24"/>
          <w:szCs w:val="24"/>
        </w:rPr>
        <w:t>Where trainees have been approved on a time limited basis, they should be appropriately managed back to their full-time basis on their training programme.</w:t>
      </w:r>
    </w:p>
    <w:p w14:paraId="7F03FDB1" w14:textId="77777777" w:rsidR="00613484" w:rsidRPr="0055530A" w:rsidRDefault="00613484" w:rsidP="000D0B9A">
      <w:pPr>
        <w:tabs>
          <w:tab w:val="left" w:pos="7230"/>
        </w:tabs>
        <w:spacing w:after="0" w:line="240" w:lineRule="auto"/>
        <w:ind w:left="0" w:right="13"/>
        <w:rPr>
          <w:sz w:val="24"/>
          <w:szCs w:val="24"/>
        </w:rPr>
      </w:pPr>
    </w:p>
    <w:p w14:paraId="3BB2B4EF" w14:textId="65C05D45" w:rsidR="000B3D4E" w:rsidRPr="0055530A" w:rsidRDefault="000B3D4E" w:rsidP="000D0B9A">
      <w:pPr>
        <w:tabs>
          <w:tab w:val="left" w:pos="7230"/>
        </w:tabs>
        <w:spacing w:after="0" w:line="240" w:lineRule="auto"/>
        <w:ind w:left="0" w:right="13"/>
        <w:rPr>
          <w:sz w:val="24"/>
          <w:szCs w:val="24"/>
        </w:rPr>
      </w:pPr>
      <w:r w:rsidRPr="0055530A">
        <w:rPr>
          <w:sz w:val="24"/>
          <w:szCs w:val="24"/>
        </w:rPr>
        <w:t>Key points relating to LTFT</w:t>
      </w:r>
      <w:r w:rsidR="00C45BD6">
        <w:rPr>
          <w:sz w:val="24"/>
          <w:szCs w:val="24"/>
        </w:rPr>
        <w:t xml:space="preserve"> trainees</w:t>
      </w:r>
      <w:r w:rsidRPr="0055530A">
        <w:rPr>
          <w:sz w:val="24"/>
          <w:szCs w:val="24"/>
        </w:rPr>
        <w:t>: -</w:t>
      </w:r>
    </w:p>
    <w:p w14:paraId="308D104E" w14:textId="2EB73C5B" w:rsidR="00527F12" w:rsidRPr="0055530A" w:rsidRDefault="00527F12" w:rsidP="000D0B9A">
      <w:pPr>
        <w:tabs>
          <w:tab w:val="left" w:pos="7230"/>
        </w:tabs>
        <w:spacing w:after="0" w:line="240" w:lineRule="auto"/>
        <w:ind w:left="0" w:right="13"/>
        <w:rPr>
          <w:sz w:val="24"/>
          <w:szCs w:val="24"/>
        </w:rPr>
      </w:pPr>
    </w:p>
    <w:p w14:paraId="7AE7534F" w14:textId="250BCCA4" w:rsidR="000C4911" w:rsidRPr="0055530A" w:rsidRDefault="003840B4" w:rsidP="000D0B9A">
      <w:pPr>
        <w:pStyle w:val="ListParagraph"/>
        <w:numPr>
          <w:ilvl w:val="0"/>
          <w:numId w:val="24"/>
        </w:numPr>
        <w:tabs>
          <w:tab w:val="left" w:pos="7230"/>
        </w:tabs>
        <w:spacing w:after="0" w:line="240" w:lineRule="auto"/>
        <w:ind w:right="13"/>
        <w:rPr>
          <w:sz w:val="24"/>
          <w:szCs w:val="24"/>
        </w:rPr>
      </w:pPr>
      <w:r>
        <w:rPr>
          <w:sz w:val="24"/>
          <w:szCs w:val="24"/>
        </w:rPr>
        <w:t xml:space="preserve">Trainees </w:t>
      </w:r>
      <w:r w:rsidR="000B3D4E" w:rsidRPr="0055530A">
        <w:rPr>
          <w:sz w:val="24"/>
          <w:szCs w:val="24"/>
        </w:rPr>
        <w:t>training LTFT should have an ARCP not less than annually but at intervals of no more than 15 months but may need an ARCP at a critical progression point in their training.</w:t>
      </w:r>
    </w:p>
    <w:p w14:paraId="4693357E" w14:textId="334F0E60" w:rsidR="00527F12" w:rsidRPr="0055530A" w:rsidRDefault="000B3D4E" w:rsidP="000D0B9A">
      <w:pPr>
        <w:pStyle w:val="ListParagraph"/>
        <w:tabs>
          <w:tab w:val="left" w:pos="7230"/>
        </w:tabs>
        <w:spacing w:after="0" w:line="240" w:lineRule="auto"/>
        <w:ind w:left="1440" w:right="13"/>
        <w:rPr>
          <w:sz w:val="24"/>
          <w:szCs w:val="24"/>
        </w:rPr>
      </w:pPr>
      <w:r w:rsidRPr="0055530A">
        <w:rPr>
          <w:sz w:val="24"/>
          <w:szCs w:val="24"/>
        </w:rPr>
        <w:t xml:space="preserve">  </w:t>
      </w:r>
    </w:p>
    <w:p w14:paraId="46F0917E" w14:textId="1C0980FD" w:rsidR="000B3D4E" w:rsidRPr="0055530A" w:rsidRDefault="000B3D4E" w:rsidP="000D0B9A">
      <w:pPr>
        <w:pStyle w:val="ListParagraph"/>
        <w:numPr>
          <w:ilvl w:val="0"/>
          <w:numId w:val="24"/>
        </w:numPr>
        <w:tabs>
          <w:tab w:val="left" w:pos="7230"/>
        </w:tabs>
        <w:spacing w:after="0" w:line="240" w:lineRule="auto"/>
        <w:ind w:right="13"/>
        <w:rPr>
          <w:sz w:val="24"/>
          <w:szCs w:val="24"/>
        </w:rPr>
      </w:pPr>
      <w:r w:rsidRPr="0055530A">
        <w:rPr>
          <w:sz w:val="24"/>
          <w:szCs w:val="24"/>
        </w:rPr>
        <w:t xml:space="preserve">LTFT </w:t>
      </w:r>
      <w:r w:rsidR="003840B4">
        <w:rPr>
          <w:sz w:val="24"/>
          <w:szCs w:val="24"/>
        </w:rPr>
        <w:t>trainees</w:t>
      </w:r>
      <w:r w:rsidRPr="0055530A">
        <w:rPr>
          <w:sz w:val="24"/>
          <w:szCs w:val="24"/>
        </w:rPr>
        <w:t xml:space="preserve"> are expected to demonstrate the capabilities relevant to their stage of training on a pro-rata basis</w:t>
      </w:r>
    </w:p>
    <w:p w14:paraId="5941E8D5" w14:textId="77777777" w:rsidR="000C4911" w:rsidRPr="0055530A" w:rsidRDefault="000C4911" w:rsidP="000D0B9A">
      <w:pPr>
        <w:tabs>
          <w:tab w:val="left" w:pos="7230"/>
        </w:tabs>
        <w:spacing w:after="0" w:line="240" w:lineRule="auto"/>
        <w:ind w:left="0" w:right="13"/>
        <w:rPr>
          <w:sz w:val="24"/>
          <w:szCs w:val="24"/>
        </w:rPr>
      </w:pPr>
    </w:p>
    <w:p w14:paraId="17A18B4E" w14:textId="60515ABA" w:rsidR="000B3D4E" w:rsidRPr="0055530A" w:rsidRDefault="000B3D4E" w:rsidP="000D0B9A">
      <w:pPr>
        <w:pStyle w:val="ListParagraph"/>
        <w:numPr>
          <w:ilvl w:val="0"/>
          <w:numId w:val="24"/>
        </w:numPr>
        <w:tabs>
          <w:tab w:val="left" w:pos="7230"/>
        </w:tabs>
        <w:spacing w:after="0" w:line="240" w:lineRule="auto"/>
        <w:ind w:right="13"/>
        <w:rPr>
          <w:sz w:val="24"/>
          <w:szCs w:val="24"/>
        </w:rPr>
      </w:pPr>
      <w:r w:rsidRPr="0055530A">
        <w:rPr>
          <w:sz w:val="24"/>
          <w:szCs w:val="24"/>
        </w:rPr>
        <w:t>Training extensions awarded after the award of an outcome 3 or 10.2 will be pro-rata</w:t>
      </w:r>
    </w:p>
    <w:p w14:paraId="5BDA33DB" w14:textId="77777777" w:rsidR="000C4911" w:rsidRPr="0055530A" w:rsidRDefault="000C4911" w:rsidP="000D0B9A">
      <w:pPr>
        <w:pStyle w:val="ListParagraph"/>
        <w:spacing w:after="0" w:line="240" w:lineRule="auto"/>
        <w:rPr>
          <w:color w:val="auto"/>
          <w:sz w:val="24"/>
          <w:szCs w:val="24"/>
        </w:rPr>
      </w:pPr>
    </w:p>
    <w:p w14:paraId="3F4E47BD" w14:textId="6440CEC9" w:rsidR="000C4911" w:rsidRPr="0055530A" w:rsidRDefault="000C4911" w:rsidP="000D0B9A">
      <w:pPr>
        <w:pStyle w:val="NormalWeb"/>
        <w:numPr>
          <w:ilvl w:val="0"/>
          <w:numId w:val="24"/>
        </w:numPr>
        <w:spacing w:before="0" w:beforeAutospacing="0" w:after="0" w:afterAutospacing="0"/>
        <w:textAlignment w:val="baseline"/>
        <w:rPr>
          <w:rFonts w:ascii="Arial" w:hAnsi="Arial" w:cs="Arial"/>
        </w:rPr>
      </w:pPr>
      <w:r w:rsidRPr="0055530A">
        <w:rPr>
          <w:rFonts w:ascii="Arial" w:hAnsi="Arial" w:cs="Arial"/>
        </w:rPr>
        <w:t xml:space="preserve">Day time working, on-call and out of hours duties will be undertaken on a pro-rata basis to that worked by full time </w:t>
      </w:r>
      <w:r w:rsidR="003840B4">
        <w:rPr>
          <w:rFonts w:ascii="Arial" w:hAnsi="Arial" w:cs="Arial"/>
        </w:rPr>
        <w:t xml:space="preserve">trainees </w:t>
      </w:r>
      <w:r w:rsidRPr="0055530A">
        <w:rPr>
          <w:rFonts w:ascii="Arial" w:hAnsi="Arial" w:cs="Arial"/>
        </w:rPr>
        <w:t>in the same grade and specialty.  The only exceptions to this are circumstances for LTFT training which make this impossible, provided that legal and educational requirements are met.</w:t>
      </w:r>
    </w:p>
    <w:p w14:paraId="284201BA" w14:textId="77777777" w:rsidR="00047D1A" w:rsidRPr="0055530A" w:rsidRDefault="00047D1A" w:rsidP="000D0B9A">
      <w:pPr>
        <w:pStyle w:val="ListParagraph"/>
        <w:spacing w:after="0" w:line="240" w:lineRule="auto"/>
        <w:rPr>
          <w:sz w:val="24"/>
          <w:szCs w:val="24"/>
        </w:rPr>
      </w:pPr>
    </w:p>
    <w:p w14:paraId="19C150B5" w14:textId="4003788F" w:rsidR="00047D1A" w:rsidRPr="0055530A" w:rsidRDefault="00047D1A" w:rsidP="000D0B9A">
      <w:pPr>
        <w:pStyle w:val="NormalWeb"/>
        <w:numPr>
          <w:ilvl w:val="0"/>
          <w:numId w:val="24"/>
        </w:numPr>
        <w:spacing w:before="0" w:beforeAutospacing="0" w:after="0" w:afterAutospacing="0"/>
        <w:textAlignment w:val="baseline"/>
        <w:rPr>
          <w:rFonts w:ascii="Arial" w:hAnsi="Arial" w:cs="Arial"/>
        </w:rPr>
      </w:pPr>
      <w:r w:rsidRPr="0055530A">
        <w:rPr>
          <w:rFonts w:ascii="Arial" w:hAnsi="Arial" w:cs="Arial"/>
        </w:rPr>
        <w:t>LTFT</w:t>
      </w:r>
      <w:r w:rsidR="005F0619">
        <w:rPr>
          <w:rFonts w:ascii="Arial" w:hAnsi="Arial" w:cs="Arial"/>
        </w:rPr>
        <w:t xml:space="preserve"> trainees</w:t>
      </w:r>
      <w:r w:rsidRPr="0055530A">
        <w:rPr>
          <w:rFonts w:ascii="Arial" w:hAnsi="Arial" w:cs="Arial"/>
        </w:rPr>
        <w:t xml:space="preserve"> will normally be expected to move between posts within rotations on the same basis as a full-time </w:t>
      </w:r>
      <w:r w:rsidR="00DB6BCB">
        <w:rPr>
          <w:rFonts w:ascii="Arial" w:hAnsi="Arial" w:cs="Arial"/>
        </w:rPr>
        <w:t xml:space="preserve">trainee </w:t>
      </w:r>
      <w:r w:rsidRPr="0055530A">
        <w:rPr>
          <w:rFonts w:ascii="Arial" w:hAnsi="Arial" w:cs="Arial"/>
        </w:rPr>
        <w:t>in the same specialty, to ensure they receive a coherent programme of training that is educationally comparable with full time</w:t>
      </w:r>
      <w:r w:rsidR="00DB6BCB">
        <w:rPr>
          <w:rFonts w:ascii="Arial" w:hAnsi="Arial" w:cs="Arial"/>
        </w:rPr>
        <w:t xml:space="preserve"> trainees</w:t>
      </w:r>
      <w:r w:rsidRPr="0055530A">
        <w:rPr>
          <w:rFonts w:ascii="Arial" w:hAnsi="Arial" w:cs="Arial"/>
        </w:rPr>
        <w:t>.</w:t>
      </w:r>
    </w:p>
    <w:p w14:paraId="4969AE90" w14:textId="77777777" w:rsidR="00047D1A" w:rsidRPr="0055530A" w:rsidRDefault="00047D1A" w:rsidP="000D0B9A">
      <w:pPr>
        <w:pStyle w:val="NormalWeb"/>
        <w:spacing w:before="0" w:beforeAutospacing="0" w:after="0" w:afterAutospacing="0"/>
        <w:textAlignment w:val="baseline"/>
        <w:rPr>
          <w:rFonts w:ascii="Arial" w:hAnsi="Arial" w:cs="Arial"/>
        </w:rPr>
      </w:pPr>
    </w:p>
    <w:p w14:paraId="4BB4608B" w14:textId="4FD15738" w:rsidR="000B3D4E" w:rsidRPr="0055530A" w:rsidRDefault="000B3D4E" w:rsidP="000D0B9A">
      <w:pPr>
        <w:pStyle w:val="ListParagraph"/>
        <w:numPr>
          <w:ilvl w:val="0"/>
          <w:numId w:val="24"/>
        </w:numPr>
        <w:tabs>
          <w:tab w:val="left" w:pos="7230"/>
        </w:tabs>
        <w:spacing w:after="0" w:line="240" w:lineRule="auto"/>
        <w:ind w:right="13"/>
        <w:rPr>
          <w:sz w:val="24"/>
          <w:szCs w:val="24"/>
        </w:rPr>
      </w:pPr>
      <w:r w:rsidRPr="0055530A">
        <w:rPr>
          <w:sz w:val="24"/>
          <w:szCs w:val="24"/>
        </w:rPr>
        <w:t xml:space="preserve">LTFT </w:t>
      </w:r>
      <w:r w:rsidR="00DB6BCB">
        <w:rPr>
          <w:sz w:val="24"/>
          <w:szCs w:val="24"/>
        </w:rPr>
        <w:t xml:space="preserve">trainees </w:t>
      </w:r>
      <w:r w:rsidRPr="0055530A">
        <w:rPr>
          <w:sz w:val="24"/>
          <w:szCs w:val="24"/>
        </w:rPr>
        <w:t xml:space="preserve">can be interviewed for a consultant post 6 </w:t>
      </w:r>
      <w:r w:rsidR="005B53EF" w:rsidRPr="0055530A">
        <w:rPr>
          <w:sz w:val="24"/>
          <w:szCs w:val="24"/>
        </w:rPr>
        <w:t>months</w:t>
      </w:r>
      <w:r w:rsidRPr="0055530A">
        <w:rPr>
          <w:sz w:val="24"/>
          <w:szCs w:val="24"/>
        </w:rPr>
        <w:t xml:space="preserve"> prior to CCT</w:t>
      </w:r>
      <w:r w:rsidR="005B53EF" w:rsidRPr="0055530A">
        <w:rPr>
          <w:sz w:val="24"/>
          <w:szCs w:val="24"/>
        </w:rPr>
        <w:t>, this is fixed-term time basis and not pro-rata</w:t>
      </w:r>
    </w:p>
    <w:p w14:paraId="125A3548" w14:textId="77777777" w:rsidR="000C4911" w:rsidRPr="0055530A" w:rsidRDefault="000C4911" w:rsidP="000D0B9A">
      <w:pPr>
        <w:tabs>
          <w:tab w:val="left" w:pos="7230"/>
        </w:tabs>
        <w:spacing w:after="0" w:line="240" w:lineRule="auto"/>
        <w:ind w:left="0" w:right="13"/>
        <w:rPr>
          <w:sz w:val="24"/>
          <w:szCs w:val="24"/>
        </w:rPr>
      </w:pPr>
    </w:p>
    <w:p w14:paraId="3A464C30" w14:textId="0155B2E3" w:rsidR="000C4911" w:rsidRPr="0055530A" w:rsidRDefault="005B53EF" w:rsidP="000D0B9A">
      <w:pPr>
        <w:pStyle w:val="ListParagraph"/>
        <w:numPr>
          <w:ilvl w:val="0"/>
          <w:numId w:val="24"/>
        </w:numPr>
        <w:tabs>
          <w:tab w:val="left" w:pos="7230"/>
        </w:tabs>
        <w:spacing w:after="0" w:line="240" w:lineRule="auto"/>
        <w:ind w:right="13"/>
        <w:rPr>
          <w:sz w:val="24"/>
          <w:szCs w:val="24"/>
        </w:rPr>
      </w:pPr>
      <w:r w:rsidRPr="0055530A">
        <w:rPr>
          <w:sz w:val="24"/>
          <w:szCs w:val="24"/>
        </w:rPr>
        <w:t xml:space="preserve">LTFT </w:t>
      </w:r>
      <w:r w:rsidR="00DB6BCB">
        <w:rPr>
          <w:sz w:val="24"/>
          <w:szCs w:val="24"/>
        </w:rPr>
        <w:t xml:space="preserve">trainees </w:t>
      </w:r>
      <w:r w:rsidRPr="0055530A">
        <w:rPr>
          <w:sz w:val="24"/>
          <w:szCs w:val="24"/>
        </w:rPr>
        <w:t xml:space="preserve">can apply to act up as a consultant in their final year of training.  This will normally be for three months but can be extended to reflect the LTFT training percentage. </w:t>
      </w:r>
    </w:p>
    <w:p w14:paraId="52EF9621" w14:textId="2D809E51" w:rsidR="00D67869" w:rsidRPr="0055530A" w:rsidRDefault="005B53EF" w:rsidP="000D0B9A">
      <w:pPr>
        <w:tabs>
          <w:tab w:val="left" w:pos="7230"/>
        </w:tabs>
        <w:spacing w:after="0" w:line="240" w:lineRule="auto"/>
        <w:ind w:left="0" w:right="13"/>
        <w:rPr>
          <w:sz w:val="24"/>
          <w:szCs w:val="24"/>
        </w:rPr>
      </w:pPr>
      <w:r w:rsidRPr="0055530A">
        <w:rPr>
          <w:sz w:val="24"/>
          <w:szCs w:val="24"/>
        </w:rPr>
        <w:t xml:space="preserve"> </w:t>
      </w:r>
    </w:p>
    <w:p w14:paraId="4482BBAC" w14:textId="4CAC47C8" w:rsidR="000C4911" w:rsidRPr="0055530A" w:rsidRDefault="000C4911" w:rsidP="000D0B9A">
      <w:pPr>
        <w:pStyle w:val="NormalWeb"/>
        <w:numPr>
          <w:ilvl w:val="0"/>
          <w:numId w:val="24"/>
        </w:numPr>
        <w:spacing w:before="0" w:beforeAutospacing="0" w:after="0" w:afterAutospacing="0"/>
        <w:textAlignment w:val="baseline"/>
        <w:rPr>
          <w:rFonts w:ascii="Arial" w:hAnsi="Arial" w:cs="Arial"/>
        </w:rPr>
      </w:pPr>
      <w:r w:rsidRPr="0055530A">
        <w:rPr>
          <w:rFonts w:ascii="Arial" w:hAnsi="Arial" w:cs="Arial"/>
        </w:rPr>
        <w:t>The purpose of the period of grace is to provide Specialty Registrars (excluding those in General Practice) time to secure a Consultant or other post following attainment of their CCT. The maximum duration of the period of grace is six months whether the doctor is full time or LTFT.</w:t>
      </w:r>
    </w:p>
    <w:p w14:paraId="545EDBF7" w14:textId="77777777" w:rsidR="000C4911" w:rsidRPr="0055530A" w:rsidRDefault="000C4911" w:rsidP="00047D1A">
      <w:pPr>
        <w:tabs>
          <w:tab w:val="left" w:pos="7230"/>
        </w:tabs>
        <w:spacing w:after="0" w:line="240" w:lineRule="auto"/>
        <w:ind w:right="13"/>
        <w:jc w:val="both"/>
        <w:rPr>
          <w:sz w:val="24"/>
          <w:szCs w:val="24"/>
        </w:rPr>
      </w:pPr>
    </w:p>
    <w:p w14:paraId="6259D7B7" w14:textId="174F307E" w:rsidR="001D7BB5" w:rsidRPr="00975483" w:rsidRDefault="00975483" w:rsidP="00975483">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9. </w:t>
      </w:r>
      <w:r w:rsidR="00B968E1" w:rsidRPr="00975483">
        <w:rPr>
          <w:rFonts w:eastAsiaTheme="majorEastAsia" w:cstheme="majorBidi"/>
          <w:b w:val="0"/>
          <w:color w:val="005EB8"/>
          <w:sz w:val="40"/>
          <w:szCs w:val="24"/>
          <w:lang w:eastAsia="en-US"/>
        </w:rPr>
        <w:t>Funding of LTFT Trainees</w:t>
      </w:r>
    </w:p>
    <w:p w14:paraId="500319C7" w14:textId="55E0E87F" w:rsidR="002F2AE5" w:rsidRPr="002F2AE5" w:rsidRDefault="00613484" w:rsidP="002F2AE5">
      <w:pPr>
        <w:pStyle w:val="ListParagraph"/>
        <w:tabs>
          <w:tab w:val="left" w:pos="7230"/>
        </w:tabs>
        <w:spacing w:after="0" w:line="240" w:lineRule="auto"/>
        <w:ind w:right="13"/>
        <w:rPr>
          <w:sz w:val="24"/>
          <w:szCs w:val="24"/>
        </w:rPr>
      </w:pPr>
      <w:r w:rsidRPr="73553494">
        <w:rPr>
          <w:sz w:val="24"/>
          <w:szCs w:val="24"/>
        </w:rPr>
        <w:t xml:space="preserve">Funding of LTFT </w:t>
      </w:r>
      <w:r w:rsidR="00517FD6">
        <w:rPr>
          <w:sz w:val="24"/>
          <w:szCs w:val="24"/>
        </w:rPr>
        <w:t>t</w:t>
      </w:r>
      <w:r w:rsidRPr="73553494">
        <w:rPr>
          <w:sz w:val="24"/>
          <w:szCs w:val="24"/>
        </w:rPr>
        <w:t xml:space="preserve">rainees should be in accordance with the current </w:t>
      </w:r>
      <w:r w:rsidR="00596397" w:rsidRPr="73553494">
        <w:rPr>
          <w:sz w:val="24"/>
          <w:szCs w:val="24"/>
        </w:rPr>
        <w:t xml:space="preserve">approved LTFT Funding </w:t>
      </w:r>
      <w:r w:rsidR="0006230D">
        <w:rPr>
          <w:sz w:val="24"/>
          <w:szCs w:val="24"/>
        </w:rPr>
        <w:t>Polic</w:t>
      </w:r>
      <w:r w:rsidR="00EB4B3F">
        <w:rPr>
          <w:sz w:val="24"/>
          <w:szCs w:val="24"/>
        </w:rPr>
        <w:t>y document</w:t>
      </w:r>
      <w:r w:rsidR="00BD12F4">
        <w:rPr>
          <w:sz w:val="24"/>
          <w:szCs w:val="24"/>
        </w:rPr>
        <w:t xml:space="preserve"> which is effective from 1 Apr</w:t>
      </w:r>
      <w:r w:rsidR="00FD41A0">
        <w:rPr>
          <w:sz w:val="24"/>
          <w:szCs w:val="24"/>
        </w:rPr>
        <w:t>il 2</w:t>
      </w:r>
      <w:r w:rsidR="002F2AE5">
        <w:rPr>
          <w:sz w:val="24"/>
          <w:szCs w:val="24"/>
        </w:rPr>
        <w:t>0</w:t>
      </w:r>
      <w:r w:rsidR="00FD41A0">
        <w:rPr>
          <w:sz w:val="24"/>
          <w:szCs w:val="24"/>
        </w:rPr>
        <w:t>23</w:t>
      </w:r>
      <w:r w:rsidR="002F2AE5">
        <w:rPr>
          <w:sz w:val="24"/>
          <w:szCs w:val="24"/>
        </w:rPr>
        <w:t xml:space="preserve"> </w:t>
      </w:r>
      <w:r w:rsidR="002F2AE5" w:rsidRPr="002F2AE5">
        <w:rPr>
          <w:sz w:val="24"/>
          <w:szCs w:val="24"/>
        </w:rPr>
        <w:t xml:space="preserve">and applies to postgraduate medical placements that would be eligible for the </w:t>
      </w:r>
      <w:hyperlink r:id="rId20" w:history="1">
        <w:r w:rsidR="002F2AE5" w:rsidRPr="002F2AE5">
          <w:rPr>
            <w:rStyle w:val="Hyperlink"/>
            <w:sz w:val="24"/>
            <w:szCs w:val="24"/>
          </w:rPr>
          <w:t>Department of Health and Social Care (DHSC) education and training tariff</w:t>
        </w:r>
      </w:hyperlink>
      <w:r w:rsidR="002F2AE5" w:rsidRPr="002F2AE5">
        <w:rPr>
          <w:sz w:val="24"/>
          <w:szCs w:val="24"/>
        </w:rPr>
        <w:t xml:space="preserve">. </w:t>
      </w:r>
    </w:p>
    <w:p w14:paraId="2200D06B" w14:textId="77777777" w:rsidR="002F2AE5" w:rsidRPr="002F2AE5" w:rsidRDefault="002F2AE5" w:rsidP="002F2AE5">
      <w:pPr>
        <w:pStyle w:val="ListParagraph"/>
        <w:tabs>
          <w:tab w:val="left" w:pos="7230"/>
        </w:tabs>
        <w:ind w:left="360" w:right="13"/>
        <w:rPr>
          <w:sz w:val="24"/>
          <w:szCs w:val="24"/>
        </w:rPr>
      </w:pPr>
    </w:p>
    <w:p w14:paraId="14486CA5" w14:textId="6413726D" w:rsidR="002F2AE5" w:rsidRPr="002F2AE5" w:rsidRDefault="002F2AE5" w:rsidP="002F2AE5">
      <w:pPr>
        <w:pStyle w:val="ListParagraph"/>
        <w:tabs>
          <w:tab w:val="left" w:pos="7230"/>
        </w:tabs>
        <w:spacing w:after="0" w:line="240" w:lineRule="auto"/>
        <w:ind w:right="13"/>
        <w:rPr>
          <w:sz w:val="24"/>
          <w:szCs w:val="24"/>
        </w:rPr>
      </w:pPr>
      <w:r w:rsidRPr="002F2AE5">
        <w:rPr>
          <w:sz w:val="24"/>
          <w:szCs w:val="24"/>
        </w:rPr>
        <w:t>For postgraduate medical placements that are not eligible for this tariff, such as GP practice placements, Public Health placements and Private, Independent and Voluntary Organisation (PIVO) placements, current arrangements will remain in place, as the individual postgraduate medical trainee is funded, as opposed to the placement.</w:t>
      </w:r>
    </w:p>
    <w:p w14:paraId="301947F1" w14:textId="397CAC44" w:rsidR="00B968E1" w:rsidRDefault="00B968E1" w:rsidP="00B968E1">
      <w:pPr>
        <w:pStyle w:val="ListParagraph"/>
        <w:tabs>
          <w:tab w:val="left" w:pos="7230"/>
        </w:tabs>
        <w:spacing w:after="0" w:line="240" w:lineRule="auto"/>
        <w:ind w:left="360" w:right="13"/>
        <w:rPr>
          <w:sz w:val="24"/>
          <w:szCs w:val="24"/>
        </w:rPr>
      </w:pPr>
    </w:p>
    <w:p w14:paraId="0E66E484" w14:textId="77777777" w:rsidR="004B6CC5" w:rsidRDefault="004B6CC5" w:rsidP="00B968E1">
      <w:pPr>
        <w:pStyle w:val="ListParagraph"/>
        <w:tabs>
          <w:tab w:val="left" w:pos="7230"/>
        </w:tabs>
        <w:spacing w:after="0" w:line="240" w:lineRule="auto"/>
        <w:ind w:left="360" w:right="13"/>
        <w:rPr>
          <w:sz w:val="24"/>
          <w:szCs w:val="24"/>
        </w:rPr>
      </w:pPr>
    </w:p>
    <w:p w14:paraId="2A34CD08" w14:textId="77777777" w:rsidR="004B6CC5" w:rsidRPr="0055530A" w:rsidRDefault="004B6CC5" w:rsidP="00B968E1">
      <w:pPr>
        <w:pStyle w:val="ListParagraph"/>
        <w:tabs>
          <w:tab w:val="left" w:pos="7230"/>
        </w:tabs>
        <w:spacing w:after="0" w:line="240" w:lineRule="auto"/>
        <w:ind w:left="360" w:right="13"/>
        <w:rPr>
          <w:sz w:val="24"/>
          <w:szCs w:val="24"/>
        </w:rPr>
      </w:pPr>
    </w:p>
    <w:p w14:paraId="2DA21884" w14:textId="77777777" w:rsidR="00483337" w:rsidRPr="0055530A" w:rsidRDefault="00483337" w:rsidP="3FEBE178">
      <w:pPr>
        <w:tabs>
          <w:tab w:val="left" w:pos="7230"/>
        </w:tabs>
        <w:spacing w:after="0" w:line="240" w:lineRule="auto"/>
        <w:ind w:left="0" w:right="13"/>
        <w:rPr>
          <w:b/>
          <w:bCs/>
          <w:sz w:val="24"/>
          <w:szCs w:val="24"/>
        </w:rPr>
      </w:pPr>
    </w:p>
    <w:p w14:paraId="346483E1" w14:textId="77777777" w:rsidR="00483337" w:rsidRPr="0055530A" w:rsidRDefault="00483337" w:rsidP="3FEBE178">
      <w:pPr>
        <w:tabs>
          <w:tab w:val="left" w:pos="7230"/>
        </w:tabs>
        <w:spacing w:after="0" w:line="240" w:lineRule="auto"/>
        <w:ind w:left="0" w:right="13"/>
        <w:rPr>
          <w:b/>
          <w:bCs/>
          <w:sz w:val="24"/>
          <w:szCs w:val="24"/>
        </w:rPr>
      </w:pPr>
    </w:p>
    <w:p w14:paraId="76474930" w14:textId="77777777" w:rsidR="00483337" w:rsidRPr="0055530A" w:rsidRDefault="00483337" w:rsidP="3FEBE178">
      <w:pPr>
        <w:tabs>
          <w:tab w:val="left" w:pos="7230"/>
        </w:tabs>
        <w:spacing w:after="0" w:line="240" w:lineRule="auto"/>
        <w:ind w:left="0" w:right="13"/>
        <w:rPr>
          <w:b/>
          <w:bCs/>
          <w:sz w:val="24"/>
          <w:szCs w:val="24"/>
        </w:rPr>
      </w:pPr>
    </w:p>
    <w:p w14:paraId="66C3E191" w14:textId="77777777" w:rsidR="00483337" w:rsidRPr="0055530A" w:rsidRDefault="00483337" w:rsidP="3FEBE178">
      <w:pPr>
        <w:tabs>
          <w:tab w:val="left" w:pos="7230"/>
        </w:tabs>
        <w:spacing w:after="0" w:line="240" w:lineRule="auto"/>
        <w:ind w:left="0" w:right="13"/>
        <w:rPr>
          <w:b/>
          <w:bCs/>
          <w:sz w:val="24"/>
          <w:szCs w:val="24"/>
        </w:rPr>
      </w:pPr>
    </w:p>
    <w:p w14:paraId="47F7FF70" w14:textId="77777777" w:rsidR="00483337" w:rsidRPr="0055530A" w:rsidRDefault="00483337" w:rsidP="3FEBE178">
      <w:pPr>
        <w:tabs>
          <w:tab w:val="left" w:pos="7230"/>
        </w:tabs>
        <w:spacing w:after="0" w:line="240" w:lineRule="auto"/>
        <w:ind w:left="0" w:right="13"/>
        <w:rPr>
          <w:b/>
          <w:bCs/>
          <w:sz w:val="24"/>
          <w:szCs w:val="24"/>
        </w:rPr>
      </w:pPr>
    </w:p>
    <w:p w14:paraId="3771E09E" w14:textId="77777777" w:rsidR="00483337" w:rsidRPr="0055530A" w:rsidRDefault="00483337" w:rsidP="3FEBE178">
      <w:pPr>
        <w:tabs>
          <w:tab w:val="left" w:pos="7230"/>
        </w:tabs>
        <w:spacing w:after="0" w:line="240" w:lineRule="auto"/>
        <w:ind w:left="0" w:right="13"/>
        <w:rPr>
          <w:b/>
          <w:bCs/>
          <w:sz w:val="24"/>
          <w:szCs w:val="24"/>
        </w:rPr>
      </w:pPr>
    </w:p>
    <w:p w14:paraId="1D228CDD" w14:textId="77777777" w:rsidR="00483337" w:rsidRPr="0055530A" w:rsidRDefault="00483337" w:rsidP="3FEBE178">
      <w:pPr>
        <w:tabs>
          <w:tab w:val="left" w:pos="7230"/>
        </w:tabs>
        <w:spacing w:after="0" w:line="240" w:lineRule="auto"/>
        <w:ind w:left="0" w:right="13"/>
        <w:rPr>
          <w:b/>
          <w:bCs/>
          <w:sz w:val="24"/>
          <w:szCs w:val="24"/>
        </w:rPr>
      </w:pPr>
    </w:p>
    <w:p w14:paraId="1D3144F0" w14:textId="77777777" w:rsidR="00483337" w:rsidRPr="0055530A" w:rsidRDefault="00483337" w:rsidP="3FEBE178">
      <w:pPr>
        <w:tabs>
          <w:tab w:val="left" w:pos="7230"/>
        </w:tabs>
        <w:spacing w:after="0" w:line="240" w:lineRule="auto"/>
        <w:ind w:left="0" w:right="13"/>
        <w:rPr>
          <w:b/>
          <w:bCs/>
          <w:sz w:val="24"/>
          <w:szCs w:val="24"/>
        </w:rPr>
      </w:pPr>
    </w:p>
    <w:p w14:paraId="3CEC862E" w14:textId="77777777" w:rsidR="00483337" w:rsidRPr="0055530A" w:rsidRDefault="00483337" w:rsidP="3FEBE178">
      <w:pPr>
        <w:tabs>
          <w:tab w:val="left" w:pos="7230"/>
        </w:tabs>
        <w:spacing w:after="0" w:line="240" w:lineRule="auto"/>
        <w:ind w:left="0" w:right="13"/>
        <w:rPr>
          <w:b/>
          <w:bCs/>
          <w:sz w:val="24"/>
          <w:szCs w:val="24"/>
        </w:rPr>
      </w:pPr>
    </w:p>
    <w:p w14:paraId="4C172690" w14:textId="77777777" w:rsidR="00483337" w:rsidRPr="0055530A" w:rsidRDefault="00483337" w:rsidP="3FEBE178">
      <w:pPr>
        <w:tabs>
          <w:tab w:val="left" w:pos="7230"/>
        </w:tabs>
        <w:spacing w:after="0" w:line="240" w:lineRule="auto"/>
        <w:ind w:left="0" w:right="13"/>
        <w:rPr>
          <w:b/>
          <w:bCs/>
          <w:sz w:val="24"/>
          <w:szCs w:val="24"/>
        </w:rPr>
      </w:pPr>
    </w:p>
    <w:p w14:paraId="401B2D40" w14:textId="77777777" w:rsidR="00483337" w:rsidRPr="0055530A" w:rsidRDefault="00483337" w:rsidP="3FEBE178">
      <w:pPr>
        <w:tabs>
          <w:tab w:val="left" w:pos="7230"/>
        </w:tabs>
        <w:spacing w:after="0" w:line="240" w:lineRule="auto"/>
        <w:ind w:left="0" w:right="13"/>
        <w:rPr>
          <w:b/>
          <w:bCs/>
          <w:sz w:val="24"/>
          <w:szCs w:val="24"/>
        </w:rPr>
      </w:pPr>
    </w:p>
    <w:p w14:paraId="3C482BA9" w14:textId="77777777" w:rsidR="00483337" w:rsidRPr="0055530A" w:rsidRDefault="00483337" w:rsidP="3FEBE178">
      <w:pPr>
        <w:tabs>
          <w:tab w:val="left" w:pos="7230"/>
        </w:tabs>
        <w:spacing w:after="0" w:line="240" w:lineRule="auto"/>
        <w:ind w:left="0" w:right="13"/>
        <w:rPr>
          <w:b/>
          <w:bCs/>
          <w:sz w:val="24"/>
          <w:szCs w:val="24"/>
        </w:rPr>
      </w:pPr>
    </w:p>
    <w:p w14:paraId="557ADAEA" w14:textId="77777777" w:rsidR="00483337" w:rsidRPr="0055530A" w:rsidRDefault="00483337" w:rsidP="3FEBE178">
      <w:pPr>
        <w:tabs>
          <w:tab w:val="left" w:pos="7230"/>
        </w:tabs>
        <w:spacing w:after="0" w:line="240" w:lineRule="auto"/>
        <w:ind w:left="0" w:right="13"/>
        <w:rPr>
          <w:b/>
          <w:bCs/>
          <w:sz w:val="24"/>
          <w:szCs w:val="24"/>
        </w:rPr>
      </w:pPr>
    </w:p>
    <w:p w14:paraId="101732BB" w14:textId="77777777" w:rsidR="00483337" w:rsidRPr="0055530A" w:rsidRDefault="00483337" w:rsidP="3FEBE178">
      <w:pPr>
        <w:tabs>
          <w:tab w:val="left" w:pos="7230"/>
        </w:tabs>
        <w:spacing w:after="0" w:line="240" w:lineRule="auto"/>
        <w:ind w:left="0" w:right="13"/>
        <w:rPr>
          <w:b/>
          <w:bCs/>
          <w:sz w:val="24"/>
          <w:szCs w:val="24"/>
        </w:rPr>
      </w:pPr>
    </w:p>
    <w:p w14:paraId="13D18C94" w14:textId="77777777" w:rsidR="00483337" w:rsidRPr="0055530A" w:rsidRDefault="00483337" w:rsidP="3FEBE178">
      <w:pPr>
        <w:tabs>
          <w:tab w:val="left" w:pos="7230"/>
        </w:tabs>
        <w:spacing w:after="0" w:line="240" w:lineRule="auto"/>
        <w:ind w:left="0" w:right="13"/>
        <w:rPr>
          <w:b/>
          <w:bCs/>
          <w:sz w:val="24"/>
          <w:szCs w:val="24"/>
        </w:rPr>
      </w:pPr>
    </w:p>
    <w:p w14:paraId="39022D5A" w14:textId="77777777" w:rsidR="00483337" w:rsidRPr="0055530A" w:rsidRDefault="00483337" w:rsidP="3FEBE178">
      <w:pPr>
        <w:tabs>
          <w:tab w:val="left" w:pos="7230"/>
        </w:tabs>
        <w:spacing w:after="0" w:line="240" w:lineRule="auto"/>
        <w:ind w:left="0" w:right="13"/>
        <w:rPr>
          <w:b/>
          <w:bCs/>
          <w:sz w:val="24"/>
          <w:szCs w:val="24"/>
        </w:rPr>
      </w:pPr>
    </w:p>
    <w:p w14:paraId="3AD12856" w14:textId="77777777" w:rsidR="00975483" w:rsidRDefault="00975483">
      <w:pPr>
        <w:spacing w:after="160" w:line="259" w:lineRule="auto"/>
        <w:ind w:left="0"/>
        <w:rPr>
          <w:b/>
          <w:bCs/>
          <w:sz w:val="24"/>
          <w:szCs w:val="24"/>
        </w:rPr>
      </w:pPr>
      <w:r>
        <w:rPr>
          <w:b/>
          <w:bCs/>
          <w:sz w:val="24"/>
          <w:szCs w:val="24"/>
        </w:rPr>
        <w:br w:type="page"/>
      </w:r>
    </w:p>
    <w:p w14:paraId="75E4E4F4" w14:textId="47DB4A0D" w:rsidR="00EA654C" w:rsidRPr="009941F4" w:rsidRDefault="009941F4" w:rsidP="009941F4">
      <w:pPr>
        <w:pStyle w:val="Heading1"/>
        <w:spacing w:before="240" w:after="360" w:line="240" w:lineRule="auto"/>
        <w:ind w:left="0" w:firstLine="0"/>
        <w:contextualSpacing/>
        <w:rPr>
          <w:rFonts w:eastAsiaTheme="majorEastAsia" w:cstheme="majorBidi"/>
          <w:b w:val="0"/>
          <w:color w:val="005EB8"/>
          <w:sz w:val="28"/>
          <w:szCs w:val="18"/>
          <w:lang w:eastAsia="en-US"/>
        </w:rPr>
      </w:pPr>
      <w:r w:rsidRPr="009941F4">
        <w:rPr>
          <w:rFonts w:eastAsiaTheme="majorEastAsia" w:cstheme="majorBidi"/>
          <w:b w:val="0"/>
          <w:color w:val="005EB8"/>
          <w:sz w:val="28"/>
          <w:szCs w:val="18"/>
          <w:lang w:eastAsia="en-US"/>
        </w:rPr>
        <w:lastRenderedPageBreak/>
        <w:t>APPENDIX A – NATIONAL DATA SET</w:t>
      </w:r>
    </w:p>
    <w:p w14:paraId="2D533E2A" w14:textId="77777777" w:rsidR="00695E5C" w:rsidRPr="0055530A" w:rsidRDefault="00695E5C" w:rsidP="3FEBE178">
      <w:pPr>
        <w:pStyle w:val="BodyText"/>
        <w:ind w:left="399" w:right="936"/>
        <w:rPr>
          <w:sz w:val="24"/>
          <w:szCs w:val="24"/>
        </w:rPr>
      </w:pPr>
      <w:r w:rsidRPr="0055530A">
        <w:rPr>
          <w:sz w:val="24"/>
          <w:szCs w:val="24"/>
        </w:rPr>
        <w:t>The eligibility application process should include the following data set:</w:t>
      </w:r>
    </w:p>
    <w:p w14:paraId="6D849690" w14:textId="77777777" w:rsidR="00695E5C" w:rsidRPr="0055530A" w:rsidRDefault="00695E5C" w:rsidP="3FEBE178">
      <w:pPr>
        <w:pStyle w:val="BodyText"/>
        <w:ind w:left="399" w:right="936"/>
        <w:rPr>
          <w:sz w:val="24"/>
          <w:szCs w:val="24"/>
        </w:rPr>
      </w:pPr>
    </w:p>
    <w:p w14:paraId="12911331" w14:textId="77777777" w:rsidR="00695E5C" w:rsidRPr="0055530A" w:rsidRDefault="00695E5C" w:rsidP="3FEBE178">
      <w:pPr>
        <w:ind w:left="399"/>
        <w:rPr>
          <w:sz w:val="24"/>
          <w:szCs w:val="24"/>
          <w:u w:val="single"/>
          <w:lang w:val="en-US"/>
        </w:rPr>
      </w:pPr>
      <w:r w:rsidRPr="0055530A">
        <w:rPr>
          <w:sz w:val="24"/>
          <w:szCs w:val="24"/>
          <w:u w:val="single"/>
          <w:lang w:val="en-US"/>
        </w:rPr>
        <w:t>Personal Details</w:t>
      </w:r>
    </w:p>
    <w:p w14:paraId="629A0276" w14:textId="1A6F95E9" w:rsidR="00695E5C" w:rsidRPr="0055530A" w:rsidRDefault="00695E5C" w:rsidP="3FEBE178">
      <w:pPr>
        <w:pStyle w:val="ListParagraph"/>
        <w:numPr>
          <w:ilvl w:val="0"/>
          <w:numId w:val="17"/>
        </w:numPr>
        <w:rPr>
          <w:sz w:val="24"/>
          <w:szCs w:val="24"/>
          <w:lang w:val="en-US"/>
        </w:rPr>
      </w:pPr>
      <w:r w:rsidRPr="0055530A">
        <w:rPr>
          <w:sz w:val="24"/>
          <w:szCs w:val="24"/>
          <w:lang w:val="en-US"/>
        </w:rPr>
        <w:t>Surname</w:t>
      </w:r>
      <w:r w:rsidR="004039DD" w:rsidRPr="0055530A">
        <w:rPr>
          <w:sz w:val="24"/>
          <w:szCs w:val="24"/>
          <w:lang w:val="en-US"/>
        </w:rPr>
        <w:t xml:space="preserve"> (used in training)</w:t>
      </w:r>
    </w:p>
    <w:p w14:paraId="495D4388" w14:textId="77777777" w:rsidR="00695E5C" w:rsidRPr="0055530A" w:rsidRDefault="00695E5C" w:rsidP="3FEBE178">
      <w:pPr>
        <w:pStyle w:val="ListParagraph"/>
        <w:numPr>
          <w:ilvl w:val="0"/>
          <w:numId w:val="17"/>
        </w:numPr>
        <w:rPr>
          <w:sz w:val="24"/>
          <w:szCs w:val="24"/>
          <w:lang w:val="en-US"/>
        </w:rPr>
      </w:pPr>
      <w:r w:rsidRPr="0055530A">
        <w:rPr>
          <w:sz w:val="24"/>
          <w:szCs w:val="24"/>
          <w:lang w:val="en-US"/>
        </w:rPr>
        <w:t>First Name</w:t>
      </w:r>
    </w:p>
    <w:p w14:paraId="19F48A01" w14:textId="0A94F6F8" w:rsidR="00695E5C" w:rsidRPr="0055530A" w:rsidRDefault="004039DD" w:rsidP="3FEBE178">
      <w:pPr>
        <w:pStyle w:val="ListParagraph"/>
        <w:numPr>
          <w:ilvl w:val="0"/>
          <w:numId w:val="17"/>
        </w:numPr>
        <w:rPr>
          <w:sz w:val="24"/>
          <w:szCs w:val="24"/>
          <w:lang w:val="en-US"/>
        </w:rPr>
      </w:pPr>
      <w:r w:rsidRPr="0055530A">
        <w:rPr>
          <w:sz w:val="24"/>
          <w:szCs w:val="24"/>
          <w:lang w:val="en-US"/>
        </w:rPr>
        <w:t>Other Surname (if different from surname used in training)</w:t>
      </w:r>
    </w:p>
    <w:p w14:paraId="555F1AC9" w14:textId="77777777" w:rsidR="00695E5C" w:rsidRPr="0055530A" w:rsidRDefault="00695E5C" w:rsidP="3FEBE178">
      <w:pPr>
        <w:pStyle w:val="ListParagraph"/>
        <w:numPr>
          <w:ilvl w:val="0"/>
          <w:numId w:val="17"/>
        </w:numPr>
        <w:rPr>
          <w:sz w:val="24"/>
          <w:szCs w:val="24"/>
          <w:lang w:val="en-US"/>
        </w:rPr>
      </w:pPr>
      <w:r w:rsidRPr="0055530A">
        <w:rPr>
          <w:sz w:val="24"/>
          <w:szCs w:val="24"/>
          <w:lang w:val="en-US"/>
        </w:rPr>
        <w:t xml:space="preserve">GMC/GDC Number </w:t>
      </w:r>
    </w:p>
    <w:p w14:paraId="3C93635E" w14:textId="77777777" w:rsidR="00695E5C" w:rsidRPr="0055530A" w:rsidRDefault="00695E5C" w:rsidP="3FEBE178">
      <w:pPr>
        <w:pStyle w:val="ListParagraph"/>
        <w:numPr>
          <w:ilvl w:val="0"/>
          <w:numId w:val="17"/>
        </w:numPr>
        <w:rPr>
          <w:sz w:val="24"/>
          <w:szCs w:val="24"/>
          <w:lang w:val="en-US"/>
        </w:rPr>
      </w:pPr>
      <w:r w:rsidRPr="0055530A">
        <w:rPr>
          <w:sz w:val="24"/>
          <w:szCs w:val="24"/>
          <w:lang w:val="en-US"/>
        </w:rPr>
        <w:t>Email Address</w:t>
      </w:r>
    </w:p>
    <w:p w14:paraId="7D57D886" w14:textId="77777777" w:rsidR="00695E5C" w:rsidRPr="0055530A" w:rsidRDefault="00695E5C" w:rsidP="3FEBE178">
      <w:pPr>
        <w:pStyle w:val="ListParagraph"/>
        <w:numPr>
          <w:ilvl w:val="0"/>
          <w:numId w:val="17"/>
        </w:numPr>
        <w:rPr>
          <w:sz w:val="24"/>
          <w:szCs w:val="24"/>
          <w:lang w:val="en-US"/>
        </w:rPr>
      </w:pPr>
      <w:r w:rsidRPr="0055530A">
        <w:rPr>
          <w:sz w:val="24"/>
          <w:szCs w:val="24"/>
          <w:lang w:val="en-US"/>
        </w:rPr>
        <w:t>Phone Number</w:t>
      </w:r>
    </w:p>
    <w:p w14:paraId="4A0EDDB2" w14:textId="6840D270" w:rsidR="00695E5C" w:rsidRPr="0055530A" w:rsidRDefault="00695E5C" w:rsidP="00F74C34">
      <w:pPr>
        <w:pStyle w:val="ListParagraph"/>
        <w:numPr>
          <w:ilvl w:val="0"/>
          <w:numId w:val="17"/>
        </w:numPr>
        <w:rPr>
          <w:sz w:val="24"/>
          <w:szCs w:val="24"/>
          <w:lang w:val="en-US"/>
        </w:rPr>
      </w:pPr>
      <w:r w:rsidRPr="0055530A">
        <w:rPr>
          <w:sz w:val="24"/>
          <w:szCs w:val="24"/>
          <w:lang w:val="en-US"/>
        </w:rPr>
        <w:t>Are you a Tier 2</w:t>
      </w:r>
      <w:r w:rsidR="00047D1A" w:rsidRPr="0055530A">
        <w:rPr>
          <w:sz w:val="24"/>
          <w:szCs w:val="24"/>
          <w:lang w:val="en-US"/>
        </w:rPr>
        <w:t xml:space="preserve"> / Skill</w:t>
      </w:r>
      <w:r w:rsidR="004039DD" w:rsidRPr="0055530A">
        <w:rPr>
          <w:sz w:val="24"/>
          <w:szCs w:val="24"/>
          <w:lang w:val="en-US"/>
        </w:rPr>
        <w:t>ed</w:t>
      </w:r>
      <w:r w:rsidR="00047D1A" w:rsidRPr="0055530A">
        <w:rPr>
          <w:sz w:val="24"/>
          <w:szCs w:val="24"/>
          <w:lang w:val="en-US"/>
        </w:rPr>
        <w:t xml:space="preserve"> Worker</w:t>
      </w:r>
      <w:r w:rsidRPr="0055530A">
        <w:rPr>
          <w:sz w:val="24"/>
          <w:szCs w:val="24"/>
          <w:lang w:val="en-US"/>
        </w:rPr>
        <w:t xml:space="preserve"> Visa Holder?</w:t>
      </w:r>
      <w:r w:rsidR="00F74C34" w:rsidRPr="0055530A">
        <w:rPr>
          <w:sz w:val="24"/>
          <w:szCs w:val="24"/>
          <w:lang w:val="en-US"/>
        </w:rPr>
        <w:t xml:space="preserve"> </w:t>
      </w:r>
    </w:p>
    <w:p w14:paraId="0458137D" w14:textId="77777777" w:rsidR="00F74C34" w:rsidRPr="0055530A" w:rsidRDefault="00F74C34" w:rsidP="3FEBE178">
      <w:pPr>
        <w:ind w:left="399"/>
        <w:rPr>
          <w:sz w:val="24"/>
          <w:szCs w:val="24"/>
          <w:u w:val="single"/>
          <w:lang w:val="en-US"/>
        </w:rPr>
      </w:pPr>
    </w:p>
    <w:p w14:paraId="375BCF47" w14:textId="37459B00" w:rsidR="00695E5C" w:rsidRPr="0055530A" w:rsidRDefault="00695E5C" w:rsidP="3FEBE178">
      <w:pPr>
        <w:ind w:left="399"/>
        <w:rPr>
          <w:sz w:val="24"/>
          <w:szCs w:val="24"/>
          <w:u w:val="single"/>
          <w:lang w:val="en-US"/>
        </w:rPr>
      </w:pPr>
      <w:r w:rsidRPr="0055530A">
        <w:rPr>
          <w:sz w:val="24"/>
          <w:szCs w:val="24"/>
          <w:u w:val="single"/>
          <w:lang w:val="en-US"/>
        </w:rPr>
        <w:t xml:space="preserve">LTFT Eligibility </w:t>
      </w:r>
    </w:p>
    <w:p w14:paraId="399105CD" w14:textId="3AF4959F" w:rsidR="00047D1A" w:rsidRPr="0055530A" w:rsidRDefault="00047D1A">
      <w:pPr>
        <w:pStyle w:val="ListParagraph"/>
        <w:numPr>
          <w:ilvl w:val="0"/>
          <w:numId w:val="25"/>
        </w:numPr>
        <w:tabs>
          <w:tab w:val="left" w:pos="7230"/>
        </w:tabs>
        <w:spacing w:after="0" w:line="240" w:lineRule="auto"/>
        <w:ind w:right="13"/>
        <w:jc w:val="both"/>
        <w:rPr>
          <w:sz w:val="24"/>
          <w:szCs w:val="24"/>
        </w:rPr>
      </w:pPr>
      <w:r w:rsidRPr="0055530A">
        <w:rPr>
          <w:rFonts w:eastAsiaTheme="minorEastAsia"/>
          <w:sz w:val="24"/>
          <w:szCs w:val="24"/>
        </w:rPr>
        <w:t xml:space="preserve">Trainees with a disability or ill </w:t>
      </w:r>
    </w:p>
    <w:p w14:paraId="1F517566" w14:textId="77777777" w:rsidR="00047D1A" w:rsidRPr="0055530A" w:rsidRDefault="00047D1A" w:rsidP="00047D1A">
      <w:pPr>
        <w:pStyle w:val="ListParagraph"/>
        <w:numPr>
          <w:ilvl w:val="0"/>
          <w:numId w:val="25"/>
        </w:numPr>
        <w:tabs>
          <w:tab w:val="left" w:pos="7230"/>
        </w:tabs>
        <w:spacing w:after="0" w:line="240" w:lineRule="auto"/>
        <w:ind w:right="13"/>
        <w:jc w:val="both"/>
        <w:rPr>
          <w:rFonts w:eastAsiaTheme="minorEastAsia"/>
          <w:sz w:val="24"/>
          <w:szCs w:val="24"/>
        </w:rPr>
      </w:pPr>
      <w:r w:rsidRPr="0055530A">
        <w:rPr>
          <w:rFonts w:eastAsiaTheme="minorEastAsia"/>
          <w:sz w:val="24"/>
          <w:szCs w:val="24"/>
        </w:rPr>
        <w:t xml:space="preserve">Trainees (men and women) with caring responsibilities </w:t>
      </w:r>
    </w:p>
    <w:p w14:paraId="3A0FFE11" w14:textId="77777777" w:rsidR="00047D1A" w:rsidRPr="0055530A" w:rsidRDefault="00047D1A" w:rsidP="00047D1A">
      <w:pPr>
        <w:pStyle w:val="ListParagraph"/>
        <w:numPr>
          <w:ilvl w:val="0"/>
          <w:numId w:val="25"/>
        </w:numPr>
        <w:tabs>
          <w:tab w:val="left" w:pos="7230"/>
        </w:tabs>
        <w:spacing w:after="0" w:line="240" w:lineRule="auto"/>
        <w:ind w:right="13"/>
        <w:jc w:val="both"/>
        <w:rPr>
          <w:rFonts w:eastAsiaTheme="minorEastAsia"/>
          <w:sz w:val="24"/>
          <w:szCs w:val="24"/>
        </w:rPr>
      </w:pPr>
      <w:r w:rsidRPr="0055530A">
        <w:rPr>
          <w:rFonts w:eastAsiaTheme="minorEastAsia"/>
          <w:sz w:val="24"/>
          <w:szCs w:val="24"/>
        </w:rPr>
        <w:t xml:space="preserve">Welfare and wellbeing </w:t>
      </w:r>
    </w:p>
    <w:p w14:paraId="03B880EB" w14:textId="77777777" w:rsidR="00047D1A" w:rsidRPr="0055530A" w:rsidRDefault="00047D1A" w:rsidP="00047D1A">
      <w:pPr>
        <w:pStyle w:val="ListParagraph"/>
        <w:numPr>
          <w:ilvl w:val="0"/>
          <w:numId w:val="25"/>
        </w:numPr>
        <w:tabs>
          <w:tab w:val="left" w:pos="7230"/>
        </w:tabs>
        <w:spacing w:after="0" w:line="240" w:lineRule="auto"/>
        <w:ind w:right="13"/>
        <w:jc w:val="both"/>
        <w:rPr>
          <w:rFonts w:eastAsiaTheme="minorEastAsia"/>
          <w:sz w:val="24"/>
          <w:szCs w:val="24"/>
        </w:rPr>
      </w:pPr>
      <w:r w:rsidRPr="0055530A">
        <w:rPr>
          <w:rFonts w:eastAsiaTheme="minorEastAsia"/>
          <w:sz w:val="24"/>
          <w:szCs w:val="24"/>
        </w:rPr>
        <w:t xml:space="preserve">Unique opportunities </w:t>
      </w:r>
    </w:p>
    <w:p w14:paraId="00575D81" w14:textId="77777777" w:rsidR="00047D1A" w:rsidRPr="0055530A" w:rsidRDefault="00047D1A" w:rsidP="00047D1A">
      <w:pPr>
        <w:pStyle w:val="ListParagraph"/>
        <w:numPr>
          <w:ilvl w:val="0"/>
          <w:numId w:val="25"/>
        </w:numPr>
        <w:tabs>
          <w:tab w:val="left" w:pos="7230"/>
        </w:tabs>
        <w:spacing w:after="0" w:line="240" w:lineRule="auto"/>
        <w:ind w:right="13"/>
        <w:jc w:val="both"/>
        <w:rPr>
          <w:rFonts w:eastAsiaTheme="minorEastAsia"/>
          <w:sz w:val="24"/>
          <w:szCs w:val="24"/>
        </w:rPr>
      </w:pPr>
      <w:r w:rsidRPr="0055530A">
        <w:rPr>
          <w:rFonts w:eastAsiaTheme="minorEastAsia"/>
          <w:sz w:val="24"/>
          <w:szCs w:val="24"/>
        </w:rPr>
        <w:t>Religious commitment</w:t>
      </w:r>
    </w:p>
    <w:p w14:paraId="399F6FD4" w14:textId="77777777" w:rsidR="00047D1A" w:rsidRPr="0055530A" w:rsidRDefault="00047D1A" w:rsidP="00047D1A">
      <w:pPr>
        <w:pStyle w:val="ListParagraph"/>
        <w:numPr>
          <w:ilvl w:val="0"/>
          <w:numId w:val="25"/>
        </w:numPr>
        <w:tabs>
          <w:tab w:val="left" w:pos="7230"/>
        </w:tabs>
        <w:spacing w:after="0" w:line="240" w:lineRule="auto"/>
        <w:ind w:right="13"/>
        <w:jc w:val="both"/>
        <w:rPr>
          <w:sz w:val="24"/>
          <w:szCs w:val="24"/>
        </w:rPr>
      </w:pPr>
      <w:r w:rsidRPr="0055530A">
        <w:rPr>
          <w:rFonts w:eastAsiaTheme="minorEastAsia"/>
          <w:sz w:val="24"/>
          <w:szCs w:val="24"/>
        </w:rPr>
        <w:t xml:space="preserve">Non-medical development </w:t>
      </w:r>
    </w:p>
    <w:p w14:paraId="5529DB74" w14:textId="35EE60FD" w:rsidR="00695E5C" w:rsidRPr="0055530A" w:rsidRDefault="00047D1A" w:rsidP="00047D1A">
      <w:pPr>
        <w:pStyle w:val="ListParagraph"/>
        <w:numPr>
          <w:ilvl w:val="0"/>
          <w:numId w:val="25"/>
        </w:numPr>
        <w:tabs>
          <w:tab w:val="left" w:pos="7230"/>
        </w:tabs>
        <w:spacing w:after="0" w:line="240" w:lineRule="auto"/>
        <w:ind w:right="13"/>
        <w:jc w:val="both"/>
        <w:rPr>
          <w:sz w:val="24"/>
          <w:szCs w:val="24"/>
        </w:rPr>
      </w:pPr>
      <w:r w:rsidRPr="0055530A">
        <w:rPr>
          <w:rFonts w:eastAsiaTheme="minorEastAsia"/>
          <w:sz w:val="24"/>
          <w:szCs w:val="24"/>
        </w:rPr>
        <w:t xml:space="preserve">Flexibility for training and career development </w:t>
      </w:r>
    </w:p>
    <w:p w14:paraId="17C4DA70" w14:textId="001E5A0A" w:rsidR="0079705F" w:rsidRPr="0055530A" w:rsidRDefault="0079705F" w:rsidP="0079705F">
      <w:pPr>
        <w:tabs>
          <w:tab w:val="left" w:pos="7230"/>
        </w:tabs>
        <w:spacing w:after="0" w:line="240" w:lineRule="auto"/>
        <w:ind w:left="1080" w:right="13"/>
        <w:jc w:val="both"/>
        <w:rPr>
          <w:sz w:val="24"/>
          <w:szCs w:val="24"/>
        </w:rPr>
      </w:pPr>
    </w:p>
    <w:p w14:paraId="674C0ED0" w14:textId="77777777" w:rsidR="00047D1A" w:rsidRPr="0055530A" w:rsidRDefault="00047D1A" w:rsidP="0079705F">
      <w:pPr>
        <w:ind w:left="0"/>
        <w:rPr>
          <w:sz w:val="24"/>
          <w:szCs w:val="24"/>
          <w:lang w:val="en-US"/>
        </w:rPr>
      </w:pPr>
    </w:p>
    <w:p w14:paraId="41D4DB2A" w14:textId="77777777" w:rsidR="00695E5C" w:rsidRPr="0055530A" w:rsidRDefault="00695E5C" w:rsidP="3FEBE178">
      <w:pPr>
        <w:pStyle w:val="ListParagraph"/>
        <w:numPr>
          <w:ilvl w:val="0"/>
          <w:numId w:val="18"/>
        </w:numPr>
        <w:rPr>
          <w:sz w:val="24"/>
          <w:szCs w:val="24"/>
          <w:lang w:val="en-US"/>
        </w:rPr>
      </w:pPr>
      <w:r w:rsidRPr="0055530A">
        <w:rPr>
          <w:sz w:val="24"/>
          <w:szCs w:val="24"/>
          <w:lang w:val="en-US"/>
        </w:rPr>
        <w:t xml:space="preserve">Proposed LTFT Placement and Training Plan </w:t>
      </w:r>
    </w:p>
    <w:p w14:paraId="1DE8B4EC" w14:textId="77777777" w:rsidR="00695E5C" w:rsidRPr="0055530A" w:rsidRDefault="00695E5C" w:rsidP="3FEBE178">
      <w:pPr>
        <w:pStyle w:val="ListParagraph"/>
        <w:numPr>
          <w:ilvl w:val="0"/>
          <w:numId w:val="18"/>
        </w:numPr>
        <w:rPr>
          <w:sz w:val="24"/>
          <w:szCs w:val="24"/>
          <w:lang w:val="en-US"/>
        </w:rPr>
      </w:pPr>
      <w:r w:rsidRPr="0055530A">
        <w:rPr>
          <w:sz w:val="24"/>
          <w:szCs w:val="24"/>
          <w:lang w:val="en-US"/>
        </w:rPr>
        <w:t>Level you will be working at</w:t>
      </w:r>
    </w:p>
    <w:p w14:paraId="03719356" w14:textId="77777777" w:rsidR="00695E5C" w:rsidRPr="0055530A" w:rsidRDefault="00695E5C" w:rsidP="3FEBE178">
      <w:pPr>
        <w:pStyle w:val="ListParagraph"/>
        <w:numPr>
          <w:ilvl w:val="0"/>
          <w:numId w:val="18"/>
        </w:numPr>
        <w:rPr>
          <w:sz w:val="24"/>
          <w:szCs w:val="24"/>
          <w:lang w:val="en-US"/>
        </w:rPr>
      </w:pPr>
      <w:r w:rsidRPr="0055530A">
        <w:rPr>
          <w:sz w:val="24"/>
          <w:szCs w:val="24"/>
          <w:lang w:val="en-US"/>
        </w:rPr>
        <w:t>Name of Training Programme</w:t>
      </w:r>
    </w:p>
    <w:p w14:paraId="794EBA51" w14:textId="77777777" w:rsidR="00695E5C" w:rsidRPr="0055530A" w:rsidRDefault="00695E5C" w:rsidP="3FEBE178">
      <w:pPr>
        <w:pStyle w:val="ListParagraph"/>
        <w:numPr>
          <w:ilvl w:val="0"/>
          <w:numId w:val="18"/>
        </w:numPr>
        <w:rPr>
          <w:sz w:val="24"/>
          <w:szCs w:val="24"/>
          <w:lang w:val="en-US"/>
        </w:rPr>
      </w:pPr>
      <w:r w:rsidRPr="0055530A">
        <w:rPr>
          <w:sz w:val="24"/>
          <w:szCs w:val="24"/>
          <w:lang w:val="en-US"/>
        </w:rPr>
        <w:t>LTFT Start date</w:t>
      </w:r>
    </w:p>
    <w:p w14:paraId="5C4EA72A" w14:textId="77777777" w:rsidR="00695E5C" w:rsidRPr="0055530A" w:rsidRDefault="00695E5C" w:rsidP="3FEBE178">
      <w:pPr>
        <w:pStyle w:val="ListParagraph"/>
        <w:numPr>
          <w:ilvl w:val="0"/>
          <w:numId w:val="18"/>
        </w:numPr>
        <w:rPr>
          <w:sz w:val="24"/>
          <w:szCs w:val="24"/>
          <w:lang w:val="en-US"/>
        </w:rPr>
      </w:pPr>
      <w:r w:rsidRPr="0055530A">
        <w:rPr>
          <w:sz w:val="24"/>
          <w:szCs w:val="24"/>
          <w:lang w:val="en-US"/>
        </w:rPr>
        <w:t>LTFT End date (if known)</w:t>
      </w:r>
    </w:p>
    <w:p w14:paraId="506FEC45" w14:textId="77777777" w:rsidR="00695E5C" w:rsidRPr="0055530A" w:rsidRDefault="00695E5C" w:rsidP="3FEBE178">
      <w:pPr>
        <w:pStyle w:val="ListParagraph"/>
        <w:numPr>
          <w:ilvl w:val="0"/>
          <w:numId w:val="18"/>
        </w:numPr>
        <w:rPr>
          <w:sz w:val="24"/>
          <w:szCs w:val="24"/>
          <w:lang w:val="en-US"/>
        </w:rPr>
      </w:pPr>
      <w:r w:rsidRPr="0055530A">
        <w:rPr>
          <w:sz w:val="24"/>
          <w:szCs w:val="24"/>
          <w:lang w:val="en-US"/>
        </w:rPr>
        <w:t>Proposed Percentage</w:t>
      </w:r>
    </w:p>
    <w:p w14:paraId="4153EC64" w14:textId="77777777" w:rsidR="00695E5C" w:rsidRPr="0055530A" w:rsidRDefault="00695E5C" w:rsidP="0079705F">
      <w:pPr>
        <w:pStyle w:val="ListParagraph"/>
        <w:numPr>
          <w:ilvl w:val="0"/>
          <w:numId w:val="18"/>
        </w:numPr>
        <w:jc w:val="both"/>
        <w:rPr>
          <w:sz w:val="24"/>
          <w:szCs w:val="24"/>
          <w:lang w:val="en-US"/>
        </w:rPr>
      </w:pPr>
      <w:r w:rsidRPr="0055530A">
        <w:rPr>
          <w:sz w:val="24"/>
          <w:szCs w:val="24"/>
          <w:lang w:val="en-US"/>
        </w:rPr>
        <w:t xml:space="preserve">Applicant Declaration </w:t>
      </w:r>
    </w:p>
    <w:p w14:paraId="4BA0A067" w14:textId="77777777" w:rsidR="00695E5C" w:rsidRPr="0055530A" w:rsidRDefault="00695E5C" w:rsidP="3FEBE178">
      <w:pPr>
        <w:pStyle w:val="BodyText"/>
        <w:ind w:left="798" w:right="936"/>
        <w:rPr>
          <w:sz w:val="24"/>
          <w:szCs w:val="24"/>
        </w:rPr>
      </w:pPr>
    </w:p>
    <w:p w14:paraId="2DE46068" w14:textId="77777777" w:rsidR="00695E5C" w:rsidRPr="0055530A" w:rsidRDefault="00695E5C" w:rsidP="3FEBE178">
      <w:pPr>
        <w:tabs>
          <w:tab w:val="left" w:pos="7230"/>
        </w:tabs>
        <w:spacing w:after="0" w:line="240" w:lineRule="auto"/>
        <w:ind w:left="0" w:right="13"/>
        <w:rPr>
          <w:sz w:val="24"/>
          <w:szCs w:val="24"/>
        </w:rPr>
      </w:pPr>
    </w:p>
    <w:sectPr w:rsidR="00695E5C" w:rsidRPr="0055530A">
      <w:headerReference w:type="even" r:id="rId21"/>
      <w:headerReference w:type="default" r:id="rId22"/>
      <w:footerReference w:type="even" r:id="rId23"/>
      <w:footerReference w:type="default" r:id="rId24"/>
      <w:headerReference w:type="first" r:id="rId25"/>
      <w:footerReference w:type="first" r:id="rId26"/>
      <w:pgSz w:w="11906" w:h="16838"/>
      <w:pgMar w:top="1445" w:right="1174" w:bottom="1483" w:left="1080" w:header="751"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EC07" w14:textId="77777777" w:rsidR="00AE1079" w:rsidRDefault="00AE1079">
      <w:pPr>
        <w:spacing w:after="0" w:line="240" w:lineRule="auto"/>
      </w:pPr>
      <w:r>
        <w:separator/>
      </w:r>
    </w:p>
  </w:endnote>
  <w:endnote w:type="continuationSeparator" w:id="0">
    <w:p w14:paraId="25DB87D2" w14:textId="77777777" w:rsidR="00AE1079" w:rsidRDefault="00AE1079">
      <w:pPr>
        <w:spacing w:after="0" w:line="240" w:lineRule="auto"/>
      </w:pPr>
      <w:r>
        <w:continuationSeparator/>
      </w:r>
    </w:p>
  </w:endnote>
  <w:endnote w:type="continuationNotice" w:id="1">
    <w:p w14:paraId="0FF893D9" w14:textId="77777777" w:rsidR="00AE1079" w:rsidRDefault="00AE1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2E5D" w14:textId="77777777" w:rsidR="00A06CB1" w:rsidRDefault="00A06CB1">
    <w:pPr>
      <w:spacing w:after="0" w:line="259" w:lineRule="auto"/>
      <w:ind w:left="0" w:right="262"/>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FAF8FBB" w14:textId="77777777" w:rsidR="00A06CB1" w:rsidRDefault="00A06CB1">
    <w:pPr>
      <w:spacing w:after="0" w:line="259" w:lineRule="auto"/>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8FBB" w14:textId="77777777" w:rsidR="00A06CB1" w:rsidRDefault="00A06CB1">
    <w:pPr>
      <w:spacing w:after="0" w:line="259" w:lineRule="auto"/>
      <w:ind w:left="0" w:right="262"/>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2D3E941" w14:textId="77777777" w:rsidR="00A06CB1" w:rsidRDefault="00A06CB1">
    <w:pPr>
      <w:spacing w:after="0" w:line="259" w:lineRule="auto"/>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BF52" w14:textId="77777777" w:rsidR="00A06CB1" w:rsidRDefault="00A06CB1">
    <w:pPr>
      <w:spacing w:after="0" w:line="259" w:lineRule="auto"/>
      <w:ind w:left="0" w:right="262"/>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14D9D7C" w14:textId="77777777" w:rsidR="00A06CB1" w:rsidRDefault="00A06CB1">
    <w:pPr>
      <w:spacing w:after="0" w:line="259" w:lineRule="auto"/>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BFEA" w14:textId="77777777" w:rsidR="00AE1079" w:rsidRDefault="00AE1079">
      <w:pPr>
        <w:spacing w:after="0" w:line="240" w:lineRule="auto"/>
      </w:pPr>
      <w:r>
        <w:separator/>
      </w:r>
    </w:p>
  </w:footnote>
  <w:footnote w:type="continuationSeparator" w:id="0">
    <w:p w14:paraId="52534308" w14:textId="77777777" w:rsidR="00AE1079" w:rsidRDefault="00AE1079">
      <w:pPr>
        <w:spacing w:after="0" w:line="240" w:lineRule="auto"/>
      </w:pPr>
      <w:r>
        <w:continuationSeparator/>
      </w:r>
    </w:p>
  </w:footnote>
  <w:footnote w:type="continuationNotice" w:id="1">
    <w:p w14:paraId="1F15FA39" w14:textId="77777777" w:rsidR="00AE1079" w:rsidRDefault="00AE10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1016" w14:textId="77777777" w:rsidR="00A06CB1" w:rsidRDefault="00A06CB1">
    <w:pPr>
      <w:spacing w:after="0" w:line="259" w:lineRule="auto"/>
      <w:ind w:left="-1080" w:right="10732"/>
    </w:pPr>
    <w:r>
      <w:rPr>
        <w:noProof/>
      </w:rPr>
      <w:drawing>
        <wp:anchor distT="0" distB="0" distL="114300" distR="114300" simplePos="0" relativeHeight="251658240" behindDoc="0" locked="0" layoutInCell="1" allowOverlap="0" wp14:anchorId="2E7D3297" wp14:editId="140A96B0">
          <wp:simplePos x="0" y="0"/>
          <wp:positionH relativeFrom="page">
            <wp:posOffset>4771390</wp:posOffset>
          </wp:positionH>
          <wp:positionV relativeFrom="page">
            <wp:posOffset>478155</wp:posOffset>
          </wp:positionV>
          <wp:extent cx="2499360" cy="5118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99360" cy="5118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1408" w14:textId="7D68E2ED" w:rsidR="00A06CB1" w:rsidRDefault="0088193D">
    <w:pPr>
      <w:spacing w:after="0" w:line="259" w:lineRule="auto"/>
      <w:ind w:left="-1080" w:right="10732"/>
    </w:pPr>
    <w:r>
      <w:rPr>
        <w:noProof/>
      </w:rPr>
      <w:drawing>
        <wp:anchor distT="0" distB="0" distL="114300" distR="114300" simplePos="0" relativeHeight="251660289" behindDoc="1" locked="0" layoutInCell="1" allowOverlap="1" wp14:anchorId="3BD69AB4" wp14:editId="1BD5C61F">
          <wp:simplePos x="0" y="0"/>
          <wp:positionH relativeFrom="page">
            <wp:posOffset>6315323</wp:posOffset>
          </wp:positionH>
          <wp:positionV relativeFrom="page">
            <wp:posOffset>79320</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2F67" w14:textId="77777777" w:rsidR="00A06CB1" w:rsidRDefault="00A06CB1">
    <w:pPr>
      <w:spacing w:after="0" w:line="259" w:lineRule="auto"/>
      <w:ind w:left="-1080" w:right="10732"/>
    </w:pPr>
    <w:r>
      <w:rPr>
        <w:noProof/>
      </w:rPr>
      <w:drawing>
        <wp:anchor distT="0" distB="0" distL="114300" distR="114300" simplePos="0" relativeHeight="251658241" behindDoc="0" locked="0" layoutInCell="1" allowOverlap="0" wp14:anchorId="3904ED4F" wp14:editId="0D10CFC3">
          <wp:simplePos x="0" y="0"/>
          <wp:positionH relativeFrom="page">
            <wp:posOffset>4771390</wp:posOffset>
          </wp:positionH>
          <wp:positionV relativeFrom="page">
            <wp:posOffset>478155</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99360" cy="511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39C78C"/>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7357E"/>
    <w:multiLevelType w:val="hybridMultilevel"/>
    <w:tmpl w:val="C5865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863E98"/>
    <w:multiLevelType w:val="hybridMultilevel"/>
    <w:tmpl w:val="415AAB22"/>
    <w:lvl w:ilvl="0" w:tplc="DB98F7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A0B8F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1A0B66">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9EDF9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964FCC">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582AC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A80FE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B881F4">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B66B32">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7CE20C"/>
    <w:multiLevelType w:val="hybridMultilevel"/>
    <w:tmpl w:val="E025F1D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9139CB"/>
    <w:multiLevelType w:val="hybridMultilevel"/>
    <w:tmpl w:val="70F61246"/>
    <w:lvl w:ilvl="0" w:tplc="AC3E3F2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A0938"/>
    <w:multiLevelType w:val="hybridMultilevel"/>
    <w:tmpl w:val="A6186302"/>
    <w:lvl w:ilvl="0" w:tplc="C2BE6CAE">
      <w:start w:val="1"/>
      <w:numFmt w:val="lowerRoman"/>
      <w:lvlText w:val="%1."/>
      <w:lvlJc w:val="left"/>
      <w:pPr>
        <w:ind w:left="1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7ED07A">
      <w:start w:val="1"/>
      <w:numFmt w:val="lowerLetter"/>
      <w:lvlText w:val="%2"/>
      <w:lvlJc w:val="left"/>
      <w:pPr>
        <w:ind w:left="1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5AB1E8">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C0AEDC">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E5EFE">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A027E2">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F4CE0E">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F66E88">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29928">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D429BE"/>
    <w:multiLevelType w:val="hybridMultilevel"/>
    <w:tmpl w:val="965835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63C3F"/>
    <w:multiLevelType w:val="hybridMultilevel"/>
    <w:tmpl w:val="0FE66C4E"/>
    <w:lvl w:ilvl="0" w:tplc="4EC08F7A">
      <w:start w:val="1"/>
      <w:numFmt w:val="lowerRoman"/>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9A9AE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0008C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68FB0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9094E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A845D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DA471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ACDA4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AC920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173D6D"/>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3617E6"/>
    <w:multiLevelType w:val="hybridMultilevel"/>
    <w:tmpl w:val="230E154C"/>
    <w:lvl w:ilvl="0" w:tplc="45D68216">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10272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B0FEB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6E742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441E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F6717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BCED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C0FD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DE4AD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782618"/>
    <w:multiLevelType w:val="hybridMultilevel"/>
    <w:tmpl w:val="366E845C"/>
    <w:lvl w:ilvl="0" w:tplc="2786CC7E">
      <w:start w:val="1"/>
      <w:numFmt w:val="upperRoman"/>
      <w:lvlText w:val="%1."/>
      <w:lvlJc w:val="left"/>
      <w:pPr>
        <w:ind w:left="720" w:hanging="360"/>
      </w:pPr>
    </w:lvl>
    <w:lvl w:ilvl="1" w:tplc="ABBA9BD4">
      <w:start w:val="1"/>
      <w:numFmt w:val="lowerLetter"/>
      <w:lvlText w:val="%2."/>
      <w:lvlJc w:val="left"/>
      <w:pPr>
        <w:ind w:left="1440" w:hanging="360"/>
      </w:pPr>
    </w:lvl>
    <w:lvl w:ilvl="2" w:tplc="7DC0D0F2">
      <w:start w:val="1"/>
      <w:numFmt w:val="lowerRoman"/>
      <w:lvlText w:val="%3."/>
      <w:lvlJc w:val="right"/>
      <w:pPr>
        <w:ind w:left="2160" w:hanging="180"/>
      </w:pPr>
    </w:lvl>
    <w:lvl w:ilvl="3" w:tplc="8CAC02F8">
      <w:start w:val="1"/>
      <w:numFmt w:val="decimal"/>
      <w:lvlText w:val="%4."/>
      <w:lvlJc w:val="left"/>
      <w:pPr>
        <w:ind w:left="2880" w:hanging="360"/>
      </w:pPr>
    </w:lvl>
    <w:lvl w:ilvl="4" w:tplc="3FB0B22C">
      <w:start w:val="1"/>
      <w:numFmt w:val="lowerLetter"/>
      <w:lvlText w:val="%5."/>
      <w:lvlJc w:val="left"/>
      <w:pPr>
        <w:ind w:left="3600" w:hanging="360"/>
      </w:pPr>
    </w:lvl>
    <w:lvl w:ilvl="5" w:tplc="E390A416">
      <w:start w:val="1"/>
      <w:numFmt w:val="lowerRoman"/>
      <w:lvlText w:val="%6."/>
      <w:lvlJc w:val="right"/>
      <w:pPr>
        <w:ind w:left="4320" w:hanging="180"/>
      </w:pPr>
    </w:lvl>
    <w:lvl w:ilvl="6" w:tplc="67A23B0E">
      <w:start w:val="1"/>
      <w:numFmt w:val="decimal"/>
      <w:lvlText w:val="%7."/>
      <w:lvlJc w:val="left"/>
      <w:pPr>
        <w:ind w:left="5040" w:hanging="360"/>
      </w:pPr>
    </w:lvl>
    <w:lvl w:ilvl="7" w:tplc="0D3ACA2E">
      <w:start w:val="1"/>
      <w:numFmt w:val="lowerLetter"/>
      <w:lvlText w:val="%8."/>
      <w:lvlJc w:val="left"/>
      <w:pPr>
        <w:ind w:left="5760" w:hanging="360"/>
      </w:pPr>
    </w:lvl>
    <w:lvl w:ilvl="8" w:tplc="CB4EF59E">
      <w:start w:val="1"/>
      <w:numFmt w:val="lowerRoman"/>
      <w:lvlText w:val="%9."/>
      <w:lvlJc w:val="right"/>
      <w:pPr>
        <w:ind w:left="6480" w:hanging="180"/>
      </w:pPr>
    </w:lvl>
  </w:abstractNum>
  <w:abstractNum w:abstractNumId="11" w15:restartNumberingAfterBreak="0">
    <w:nsid w:val="287968F3"/>
    <w:multiLevelType w:val="multilevel"/>
    <w:tmpl w:val="0912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DE6A3D"/>
    <w:multiLevelType w:val="hybridMultilevel"/>
    <w:tmpl w:val="F742613A"/>
    <w:lvl w:ilvl="0" w:tplc="3B4ACF2C">
      <w:start w:val="7"/>
      <w:numFmt w:val="bullet"/>
      <w:lvlText w:val=""/>
      <w:lvlJc w:val="left"/>
      <w:pPr>
        <w:ind w:left="1119" w:hanging="360"/>
      </w:pPr>
      <w:rPr>
        <w:rFonts w:ascii="Symbol" w:eastAsiaTheme="minorHAnsi" w:hAnsi="Symbol" w:cs="Aria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13" w15:restartNumberingAfterBreak="0">
    <w:nsid w:val="34C4123D"/>
    <w:multiLevelType w:val="hybridMultilevel"/>
    <w:tmpl w:val="CDF48AC4"/>
    <w:lvl w:ilvl="0" w:tplc="EE3641E2">
      <w:start w:val="1"/>
      <w:numFmt w:val="upperRoman"/>
      <w:lvlText w:val="%1."/>
      <w:lvlJc w:val="left"/>
      <w:pPr>
        <w:ind w:left="720" w:hanging="360"/>
      </w:pPr>
    </w:lvl>
    <w:lvl w:ilvl="1" w:tplc="05F26682">
      <w:start w:val="1"/>
      <w:numFmt w:val="lowerLetter"/>
      <w:lvlText w:val="%2."/>
      <w:lvlJc w:val="left"/>
      <w:pPr>
        <w:ind w:left="1440" w:hanging="360"/>
      </w:pPr>
    </w:lvl>
    <w:lvl w:ilvl="2" w:tplc="28AC9EB6">
      <w:start w:val="1"/>
      <w:numFmt w:val="lowerRoman"/>
      <w:lvlText w:val="%3."/>
      <w:lvlJc w:val="right"/>
      <w:pPr>
        <w:ind w:left="2160" w:hanging="180"/>
      </w:pPr>
    </w:lvl>
    <w:lvl w:ilvl="3" w:tplc="1F2418CA">
      <w:start w:val="1"/>
      <w:numFmt w:val="decimal"/>
      <w:lvlText w:val="%4."/>
      <w:lvlJc w:val="left"/>
      <w:pPr>
        <w:ind w:left="2880" w:hanging="360"/>
      </w:pPr>
    </w:lvl>
    <w:lvl w:ilvl="4" w:tplc="754C5198">
      <w:start w:val="1"/>
      <w:numFmt w:val="lowerLetter"/>
      <w:lvlText w:val="%5."/>
      <w:lvlJc w:val="left"/>
      <w:pPr>
        <w:ind w:left="3600" w:hanging="360"/>
      </w:pPr>
    </w:lvl>
    <w:lvl w:ilvl="5" w:tplc="C7CEB79A">
      <w:start w:val="1"/>
      <w:numFmt w:val="lowerRoman"/>
      <w:lvlText w:val="%6."/>
      <w:lvlJc w:val="right"/>
      <w:pPr>
        <w:ind w:left="4320" w:hanging="180"/>
      </w:pPr>
    </w:lvl>
    <w:lvl w:ilvl="6" w:tplc="FF062BD8">
      <w:start w:val="1"/>
      <w:numFmt w:val="decimal"/>
      <w:lvlText w:val="%7."/>
      <w:lvlJc w:val="left"/>
      <w:pPr>
        <w:ind w:left="5040" w:hanging="360"/>
      </w:pPr>
    </w:lvl>
    <w:lvl w:ilvl="7" w:tplc="681210A0">
      <w:start w:val="1"/>
      <w:numFmt w:val="lowerLetter"/>
      <w:lvlText w:val="%8."/>
      <w:lvlJc w:val="left"/>
      <w:pPr>
        <w:ind w:left="5760" w:hanging="360"/>
      </w:pPr>
    </w:lvl>
    <w:lvl w:ilvl="8" w:tplc="27BE020E">
      <w:start w:val="1"/>
      <w:numFmt w:val="lowerRoman"/>
      <w:lvlText w:val="%9."/>
      <w:lvlJc w:val="right"/>
      <w:pPr>
        <w:ind w:left="6480" w:hanging="180"/>
      </w:pPr>
    </w:lvl>
  </w:abstractNum>
  <w:abstractNum w:abstractNumId="14" w15:restartNumberingAfterBreak="0">
    <w:nsid w:val="35F11FEF"/>
    <w:multiLevelType w:val="hybridMultilevel"/>
    <w:tmpl w:val="A792FC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6B03ED9"/>
    <w:multiLevelType w:val="hybridMultilevel"/>
    <w:tmpl w:val="4E441968"/>
    <w:lvl w:ilvl="0" w:tplc="3B4ACF2C">
      <w:start w:val="7"/>
      <w:numFmt w:val="bullet"/>
      <w:lvlText w:val=""/>
      <w:lvlJc w:val="left"/>
      <w:pPr>
        <w:ind w:left="1800" w:hanging="360"/>
      </w:pPr>
      <w:rPr>
        <w:rFonts w:ascii="Symbol" w:eastAsiaTheme="minorHAnsi" w:hAnsi="Symbo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2EF7E3C"/>
    <w:multiLevelType w:val="hybridMultilevel"/>
    <w:tmpl w:val="49EEAAB6"/>
    <w:lvl w:ilvl="0" w:tplc="08090001">
      <w:start w:val="1"/>
      <w:numFmt w:val="bullet"/>
      <w:lvlText w:val=""/>
      <w:lvlJc w:val="left"/>
      <w:pPr>
        <w:ind w:left="1119" w:hanging="360"/>
      </w:pPr>
      <w:rPr>
        <w:rFonts w:ascii="Symbol" w:hAnsi="Symbol" w:hint="default"/>
      </w:rPr>
    </w:lvl>
    <w:lvl w:ilvl="1" w:tplc="08090003">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17" w15:restartNumberingAfterBreak="0">
    <w:nsid w:val="47B07F89"/>
    <w:multiLevelType w:val="hybridMultilevel"/>
    <w:tmpl w:val="048E0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096BC5"/>
    <w:multiLevelType w:val="hybridMultilevel"/>
    <w:tmpl w:val="28BCFC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068A6"/>
    <w:multiLevelType w:val="hybridMultilevel"/>
    <w:tmpl w:val="DCBA4FAE"/>
    <w:lvl w:ilvl="0" w:tplc="248EC3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BE7230">
      <w:start w:val="1"/>
      <w:numFmt w:val="bullet"/>
      <w:lvlText w:val="o"/>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1EFD08">
      <w:start w:val="1"/>
      <w:numFmt w:val="bullet"/>
      <w:lvlRestart w:val="0"/>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6624D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A0C2D8">
      <w:start w:val="1"/>
      <w:numFmt w:val="bullet"/>
      <w:lvlText w:val="o"/>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54195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12ABC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FCB688">
      <w:start w:val="1"/>
      <w:numFmt w:val="bullet"/>
      <w:lvlText w:val="o"/>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766F1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F74A76"/>
    <w:multiLevelType w:val="hybridMultilevel"/>
    <w:tmpl w:val="F2EE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02A64"/>
    <w:multiLevelType w:val="hybridMultilevel"/>
    <w:tmpl w:val="EF4827A4"/>
    <w:lvl w:ilvl="0" w:tplc="28C21116">
      <w:start w:val="5"/>
      <w:numFmt w:val="lowerRoman"/>
      <w:lvlText w:val="%1."/>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04BBA8">
      <w:start w:val="3"/>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B8DC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0AF8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8040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A49D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031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DCE1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EA0E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3F212D"/>
    <w:multiLevelType w:val="hybridMultilevel"/>
    <w:tmpl w:val="F83EFE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6BC07"/>
    <w:multiLevelType w:val="hybridMultilevel"/>
    <w:tmpl w:val="843AA1B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87976C"/>
    <w:multiLevelType w:val="hybridMultilevel"/>
    <w:tmpl w:val="17DEF3C6"/>
    <w:lvl w:ilvl="0" w:tplc="9D24D430">
      <w:start w:val="1"/>
      <w:numFmt w:val="bullet"/>
      <w:lvlText w:val=""/>
      <w:lvlJc w:val="left"/>
      <w:pPr>
        <w:ind w:left="720" w:hanging="360"/>
      </w:pPr>
      <w:rPr>
        <w:rFonts w:ascii="Symbol" w:hAnsi="Symbol" w:hint="default"/>
      </w:rPr>
    </w:lvl>
    <w:lvl w:ilvl="1" w:tplc="E1BC6940">
      <w:start w:val="1"/>
      <w:numFmt w:val="bullet"/>
      <w:lvlText w:val="o"/>
      <w:lvlJc w:val="left"/>
      <w:pPr>
        <w:ind w:left="1440" w:hanging="360"/>
      </w:pPr>
      <w:rPr>
        <w:rFonts w:ascii="Courier New" w:hAnsi="Courier New" w:hint="default"/>
      </w:rPr>
    </w:lvl>
    <w:lvl w:ilvl="2" w:tplc="51BC0004">
      <w:start w:val="1"/>
      <w:numFmt w:val="bullet"/>
      <w:lvlText w:val=""/>
      <w:lvlJc w:val="left"/>
      <w:pPr>
        <w:ind w:left="2160" w:hanging="360"/>
      </w:pPr>
      <w:rPr>
        <w:rFonts w:ascii="Wingdings" w:hAnsi="Wingdings" w:hint="default"/>
      </w:rPr>
    </w:lvl>
    <w:lvl w:ilvl="3" w:tplc="E9D068BA">
      <w:start w:val="1"/>
      <w:numFmt w:val="bullet"/>
      <w:lvlText w:val=""/>
      <w:lvlJc w:val="left"/>
      <w:pPr>
        <w:ind w:left="2880" w:hanging="360"/>
      </w:pPr>
      <w:rPr>
        <w:rFonts w:ascii="Symbol" w:hAnsi="Symbol" w:hint="default"/>
      </w:rPr>
    </w:lvl>
    <w:lvl w:ilvl="4" w:tplc="0AACDEC6">
      <w:start w:val="1"/>
      <w:numFmt w:val="bullet"/>
      <w:lvlText w:val="o"/>
      <w:lvlJc w:val="left"/>
      <w:pPr>
        <w:ind w:left="3600" w:hanging="360"/>
      </w:pPr>
      <w:rPr>
        <w:rFonts w:ascii="Courier New" w:hAnsi="Courier New" w:hint="default"/>
      </w:rPr>
    </w:lvl>
    <w:lvl w:ilvl="5" w:tplc="E3000664">
      <w:start w:val="1"/>
      <w:numFmt w:val="bullet"/>
      <w:lvlText w:val=""/>
      <w:lvlJc w:val="left"/>
      <w:pPr>
        <w:ind w:left="4320" w:hanging="360"/>
      </w:pPr>
      <w:rPr>
        <w:rFonts w:ascii="Wingdings" w:hAnsi="Wingdings" w:hint="default"/>
      </w:rPr>
    </w:lvl>
    <w:lvl w:ilvl="6" w:tplc="8F9CE216">
      <w:start w:val="1"/>
      <w:numFmt w:val="bullet"/>
      <w:lvlText w:val=""/>
      <w:lvlJc w:val="left"/>
      <w:pPr>
        <w:ind w:left="5040" w:hanging="360"/>
      </w:pPr>
      <w:rPr>
        <w:rFonts w:ascii="Symbol" w:hAnsi="Symbol" w:hint="default"/>
      </w:rPr>
    </w:lvl>
    <w:lvl w:ilvl="7" w:tplc="29483204">
      <w:start w:val="1"/>
      <w:numFmt w:val="bullet"/>
      <w:lvlText w:val="o"/>
      <w:lvlJc w:val="left"/>
      <w:pPr>
        <w:ind w:left="5760" w:hanging="360"/>
      </w:pPr>
      <w:rPr>
        <w:rFonts w:ascii="Courier New" w:hAnsi="Courier New" w:hint="default"/>
      </w:rPr>
    </w:lvl>
    <w:lvl w:ilvl="8" w:tplc="2592BF44">
      <w:start w:val="1"/>
      <w:numFmt w:val="bullet"/>
      <w:lvlText w:val=""/>
      <w:lvlJc w:val="left"/>
      <w:pPr>
        <w:ind w:left="6480" w:hanging="360"/>
      </w:pPr>
      <w:rPr>
        <w:rFonts w:ascii="Wingdings" w:hAnsi="Wingdings" w:hint="default"/>
      </w:rPr>
    </w:lvl>
  </w:abstractNum>
  <w:abstractNum w:abstractNumId="25" w15:restartNumberingAfterBreak="0">
    <w:nsid w:val="5E8E36E3"/>
    <w:multiLevelType w:val="hybridMultilevel"/>
    <w:tmpl w:val="1DB0748C"/>
    <w:lvl w:ilvl="0" w:tplc="7BBC52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C42B97"/>
    <w:multiLevelType w:val="hybridMultilevel"/>
    <w:tmpl w:val="13A28664"/>
    <w:lvl w:ilvl="0" w:tplc="DE501D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9044FA"/>
    <w:multiLevelType w:val="hybridMultilevel"/>
    <w:tmpl w:val="FBF6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06E3D"/>
    <w:multiLevelType w:val="multilevel"/>
    <w:tmpl w:val="E22675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01024308">
    <w:abstractNumId w:val="10"/>
  </w:num>
  <w:num w:numId="2" w16cid:durableId="1230582345">
    <w:abstractNumId w:val="13"/>
  </w:num>
  <w:num w:numId="3" w16cid:durableId="1818449176">
    <w:abstractNumId w:val="7"/>
  </w:num>
  <w:num w:numId="4" w16cid:durableId="875386869">
    <w:abstractNumId w:val="19"/>
  </w:num>
  <w:num w:numId="5" w16cid:durableId="974799387">
    <w:abstractNumId w:val="21"/>
  </w:num>
  <w:num w:numId="6" w16cid:durableId="324554023">
    <w:abstractNumId w:val="9"/>
  </w:num>
  <w:num w:numId="7" w16cid:durableId="2142726713">
    <w:abstractNumId w:val="5"/>
  </w:num>
  <w:num w:numId="8" w16cid:durableId="2027830371">
    <w:abstractNumId w:val="2"/>
  </w:num>
  <w:num w:numId="9" w16cid:durableId="122508230">
    <w:abstractNumId w:val="23"/>
  </w:num>
  <w:num w:numId="10" w16cid:durableId="923883608">
    <w:abstractNumId w:val="4"/>
  </w:num>
  <w:num w:numId="11" w16cid:durableId="660697063">
    <w:abstractNumId w:val="3"/>
  </w:num>
  <w:num w:numId="12" w16cid:durableId="866870853">
    <w:abstractNumId w:val="26"/>
  </w:num>
  <w:num w:numId="13" w16cid:durableId="1895463319">
    <w:abstractNumId w:val="18"/>
  </w:num>
  <w:num w:numId="14" w16cid:durableId="701176562">
    <w:abstractNumId w:val="25"/>
  </w:num>
  <w:num w:numId="15" w16cid:durableId="904998935">
    <w:abstractNumId w:val="22"/>
  </w:num>
  <w:num w:numId="16" w16cid:durableId="1782871849">
    <w:abstractNumId w:val="15"/>
  </w:num>
  <w:num w:numId="17" w16cid:durableId="1141577570">
    <w:abstractNumId w:val="16"/>
  </w:num>
  <w:num w:numId="18" w16cid:durableId="854349006">
    <w:abstractNumId w:val="12"/>
  </w:num>
  <w:num w:numId="19" w16cid:durableId="1048063975">
    <w:abstractNumId w:val="8"/>
  </w:num>
  <w:num w:numId="20" w16cid:durableId="962922386">
    <w:abstractNumId w:val="6"/>
  </w:num>
  <w:num w:numId="21" w16cid:durableId="124809999">
    <w:abstractNumId w:val="0"/>
  </w:num>
  <w:num w:numId="22" w16cid:durableId="324361820">
    <w:abstractNumId w:val="17"/>
  </w:num>
  <w:num w:numId="23" w16cid:durableId="522397321">
    <w:abstractNumId w:val="28"/>
  </w:num>
  <w:num w:numId="24" w16cid:durableId="1473593801">
    <w:abstractNumId w:val="1"/>
  </w:num>
  <w:num w:numId="25" w16cid:durableId="687177003">
    <w:abstractNumId w:val="14"/>
  </w:num>
  <w:num w:numId="26" w16cid:durableId="704260341">
    <w:abstractNumId w:val="24"/>
  </w:num>
  <w:num w:numId="27" w16cid:durableId="1355889459">
    <w:abstractNumId w:val="20"/>
  </w:num>
  <w:num w:numId="28" w16cid:durableId="953486042">
    <w:abstractNumId w:val="27"/>
  </w:num>
  <w:num w:numId="29" w16cid:durableId="5355100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C3"/>
    <w:rsid w:val="00011151"/>
    <w:rsid w:val="00047D1A"/>
    <w:rsid w:val="00051B0B"/>
    <w:rsid w:val="0006230D"/>
    <w:rsid w:val="0006600D"/>
    <w:rsid w:val="00072B19"/>
    <w:rsid w:val="000770E4"/>
    <w:rsid w:val="000928FD"/>
    <w:rsid w:val="00095258"/>
    <w:rsid w:val="000A113D"/>
    <w:rsid w:val="000A5D09"/>
    <w:rsid w:val="000A75F4"/>
    <w:rsid w:val="000B094A"/>
    <w:rsid w:val="000B3D4E"/>
    <w:rsid w:val="000C4911"/>
    <w:rsid w:val="000C643D"/>
    <w:rsid w:val="000D0B9A"/>
    <w:rsid w:val="000E3B5E"/>
    <w:rsid w:val="000F03DD"/>
    <w:rsid w:val="000F1407"/>
    <w:rsid w:val="000F46C6"/>
    <w:rsid w:val="0010040C"/>
    <w:rsid w:val="00104C84"/>
    <w:rsid w:val="00124BE6"/>
    <w:rsid w:val="00124FF0"/>
    <w:rsid w:val="001339B7"/>
    <w:rsid w:val="0016351C"/>
    <w:rsid w:val="00164482"/>
    <w:rsid w:val="00167D71"/>
    <w:rsid w:val="001748C4"/>
    <w:rsid w:val="00177BD3"/>
    <w:rsid w:val="001810BA"/>
    <w:rsid w:val="00192603"/>
    <w:rsid w:val="00192DBF"/>
    <w:rsid w:val="001A58EF"/>
    <w:rsid w:val="001B09BE"/>
    <w:rsid w:val="001D7BB5"/>
    <w:rsid w:val="001F1A38"/>
    <w:rsid w:val="00206196"/>
    <w:rsid w:val="00212335"/>
    <w:rsid w:val="00217255"/>
    <w:rsid w:val="002212BB"/>
    <w:rsid w:val="00221FB6"/>
    <w:rsid w:val="002224D0"/>
    <w:rsid w:val="00223563"/>
    <w:rsid w:val="00226043"/>
    <w:rsid w:val="00244CFE"/>
    <w:rsid w:val="00254B7F"/>
    <w:rsid w:val="002613F5"/>
    <w:rsid w:val="002A1750"/>
    <w:rsid w:val="002C009C"/>
    <w:rsid w:val="002C1154"/>
    <w:rsid w:val="002D3C35"/>
    <w:rsid w:val="002D66E2"/>
    <w:rsid w:val="002D6C35"/>
    <w:rsid w:val="002E3E6B"/>
    <w:rsid w:val="002F2AE5"/>
    <w:rsid w:val="0030117E"/>
    <w:rsid w:val="0030145D"/>
    <w:rsid w:val="00311FD7"/>
    <w:rsid w:val="00340865"/>
    <w:rsid w:val="00351012"/>
    <w:rsid w:val="00352B18"/>
    <w:rsid w:val="003644A5"/>
    <w:rsid w:val="00377D9D"/>
    <w:rsid w:val="0038169D"/>
    <w:rsid w:val="003840B4"/>
    <w:rsid w:val="003840C4"/>
    <w:rsid w:val="003932C3"/>
    <w:rsid w:val="003C44F8"/>
    <w:rsid w:val="003C4689"/>
    <w:rsid w:val="003E6064"/>
    <w:rsid w:val="003F0D27"/>
    <w:rsid w:val="003F7F84"/>
    <w:rsid w:val="004039DD"/>
    <w:rsid w:val="00404EEA"/>
    <w:rsid w:val="00415689"/>
    <w:rsid w:val="0042110C"/>
    <w:rsid w:val="00445467"/>
    <w:rsid w:val="00446F9F"/>
    <w:rsid w:val="0045022D"/>
    <w:rsid w:val="00454C02"/>
    <w:rsid w:val="004554C0"/>
    <w:rsid w:val="00457670"/>
    <w:rsid w:val="00461DE1"/>
    <w:rsid w:val="00467ED0"/>
    <w:rsid w:val="0047146F"/>
    <w:rsid w:val="00474D08"/>
    <w:rsid w:val="00475DC6"/>
    <w:rsid w:val="00482958"/>
    <w:rsid w:val="00483037"/>
    <w:rsid w:val="00483337"/>
    <w:rsid w:val="004956C8"/>
    <w:rsid w:val="0049709A"/>
    <w:rsid w:val="004A0FA0"/>
    <w:rsid w:val="004A278E"/>
    <w:rsid w:val="004B627E"/>
    <w:rsid w:val="004B6CC5"/>
    <w:rsid w:val="004C3634"/>
    <w:rsid w:val="004C7A5B"/>
    <w:rsid w:val="004E1915"/>
    <w:rsid w:val="004E4703"/>
    <w:rsid w:val="00507164"/>
    <w:rsid w:val="00510163"/>
    <w:rsid w:val="005149E2"/>
    <w:rsid w:val="00517FD6"/>
    <w:rsid w:val="00527F12"/>
    <w:rsid w:val="00551C71"/>
    <w:rsid w:val="0055530A"/>
    <w:rsid w:val="005838E2"/>
    <w:rsid w:val="00583A58"/>
    <w:rsid w:val="00596397"/>
    <w:rsid w:val="005B53EF"/>
    <w:rsid w:val="005B6511"/>
    <w:rsid w:val="005C3754"/>
    <w:rsid w:val="005E4B1B"/>
    <w:rsid w:val="005E5085"/>
    <w:rsid w:val="005E68CE"/>
    <w:rsid w:val="005F0619"/>
    <w:rsid w:val="00613484"/>
    <w:rsid w:val="00613896"/>
    <w:rsid w:val="00620295"/>
    <w:rsid w:val="00652B4E"/>
    <w:rsid w:val="006809F0"/>
    <w:rsid w:val="00683151"/>
    <w:rsid w:val="00685CBF"/>
    <w:rsid w:val="00695E5C"/>
    <w:rsid w:val="00695F13"/>
    <w:rsid w:val="006A0EDB"/>
    <w:rsid w:val="006A2D87"/>
    <w:rsid w:val="006A326E"/>
    <w:rsid w:val="006D5607"/>
    <w:rsid w:val="006E6C85"/>
    <w:rsid w:val="006F5DAD"/>
    <w:rsid w:val="00721FB8"/>
    <w:rsid w:val="00722844"/>
    <w:rsid w:val="007325DC"/>
    <w:rsid w:val="00764003"/>
    <w:rsid w:val="00783A39"/>
    <w:rsid w:val="0078429E"/>
    <w:rsid w:val="00784D0A"/>
    <w:rsid w:val="00784F6E"/>
    <w:rsid w:val="0079705F"/>
    <w:rsid w:val="007B624E"/>
    <w:rsid w:val="007C06C3"/>
    <w:rsid w:val="007D74EC"/>
    <w:rsid w:val="007D7CEC"/>
    <w:rsid w:val="007E1FAA"/>
    <w:rsid w:val="00802E1A"/>
    <w:rsid w:val="008038A9"/>
    <w:rsid w:val="008244F8"/>
    <w:rsid w:val="008303ED"/>
    <w:rsid w:val="0084109A"/>
    <w:rsid w:val="00846F38"/>
    <w:rsid w:val="00855437"/>
    <w:rsid w:val="00855987"/>
    <w:rsid w:val="00857D4C"/>
    <w:rsid w:val="0088193D"/>
    <w:rsid w:val="008A63A6"/>
    <w:rsid w:val="008A7958"/>
    <w:rsid w:val="008B3DC7"/>
    <w:rsid w:val="008B5C1E"/>
    <w:rsid w:val="008C6149"/>
    <w:rsid w:val="008D5F94"/>
    <w:rsid w:val="008F5AB2"/>
    <w:rsid w:val="00901404"/>
    <w:rsid w:val="00904CDC"/>
    <w:rsid w:val="00950F24"/>
    <w:rsid w:val="00960DD9"/>
    <w:rsid w:val="00965C4F"/>
    <w:rsid w:val="0097233F"/>
    <w:rsid w:val="00975483"/>
    <w:rsid w:val="00987420"/>
    <w:rsid w:val="00990649"/>
    <w:rsid w:val="00992E32"/>
    <w:rsid w:val="009941F4"/>
    <w:rsid w:val="009A0BD7"/>
    <w:rsid w:val="009A13D9"/>
    <w:rsid w:val="009A5867"/>
    <w:rsid w:val="009C63BF"/>
    <w:rsid w:val="009D1DD7"/>
    <w:rsid w:val="009D36EB"/>
    <w:rsid w:val="009D597A"/>
    <w:rsid w:val="009F2EA3"/>
    <w:rsid w:val="009F4AA3"/>
    <w:rsid w:val="00A00712"/>
    <w:rsid w:val="00A06CB1"/>
    <w:rsid w:val="00A147A6"/>
    <w:rsid w:val="00A426CF"/>
    <w:rsid w:val="00A50677"/>
    <w:rsid w:val="00A61AF0"/>
    <w:rsid w:val="00A63877"/>
    <w:rsid w:val="00A7016B"/>
    <w:rsid w:val="00A74D95"/>
    <w:rsid w:val="00A77BAB"/>
    <w:rsid w:val="00A837EA"/>
    <w:rsid w:val="00A86E46"/>
    <w:rsid w:val="00AB7C6E"/>
    <w:rsid w:val="00AC05E6"/>
    <w:rsid w:val="00AD0821"/>
    <w:rsid w:val="00AE1079"/>
    <w:rsid w:val="00AE4148"/>
    <w:rsid w:val="00AF371E"/>
    <w:rsid w:val="00B01565"/>
    <w:rsid w:val="00B17712"/>
    <w:rsid w:val="00B20C92"/>
    <w:rsid w:val="00B218CC"/>
    <w:rsid w:val="00B22F5D"/>
    <w:rsid w:val="00B25922"/>
    <w:rsid w:val="00B45E79"/>
    <w:rsid w:val="00B46A26"/>
    <w:rsid w:val="00B46B67"/>
    <w:rsid w:val="00B67815"/>
    <w:rsid w:val="00B74F3C"/>
    <w:rsid w:val="00B968E1"/>
    <w:rsid w:val="00BA0471"/>
    <w:rsid w:val="00BB1227"/>
    <w:rsid w:val="00BC57BF"/>
    <w:rsid w:val="00BD12F4"/>
    <w:rsid w:val="00BD504F"/>
    <w:rsid w:val="00BE0E05"/>
    <w:rsid w:val="00BF088E"/>
    <w:rsid w:val="00C11B67"/>
    <w:rsid w:val="00C24456"/>
    <w:rsid w:val="00C31B40"/>
    <w:rsid w:val="00C43207"/>
    <w:rsid w:val="00C45BD6"/>
    <w:rsid w:val="00C56201"/>
    <w:rsid w:val="00C70BFD"/>
    <w:rsid w:val="00C77E9F"/>
    <w:rsid w:val="00C94C2C"/>
    <w:rsid w:val="00C96427"/>
    <w:rsid w:val="00C96724"/>
    <w:rsid w:val="00C972D2"/>
    <w:rsid w:val="00C974EE"/>
    <w:rsid w:val="00CA7277"/>
    <w:rsid w:val="00CB1F54"/>
    <w:rsid w:val="00CB37A1"/>
    <w:rsid w:val="00CB3ADC"/>
    <w:rsid w:val="00CD36A3"/>
    <w:rsid w:val="00CE1A90"/>
    <w:rsid w:val="00D10D36"/>
    <w:rsid w:val="00D17698"/>
    <w:rsid w:val="00D23F15"/>
    <w:rsid w:val="00D3128C"/>
    <w:rsid w:val="00D437C0"/>
    <w:rsid w:val="00D564C0"/>
    <w:rsid w:val="00D67570"/>
    <w:rsid w:val="00D67869"/>
    <w:rsid w:val="00DA244A"/>
    <w:rsid w:val="00DA7CDB"/>
    <w:rsid w:val="00DB0A7E"/>
    <w:rsid w:val="00DB59D0"/>
    <w:rsid w:val="00DB5ACB"/>
    <w:rsid w:val="00DB6BCB"/>
    <w:rsid w:val="00DD4748"/>
    <w:rsid w:val="00DF4685"/>
    <w:rsid w:val="00E106E4"/>
    <w:rsid w:val="00E11853"/>
    <w:rsid w:val="00E14B3E"/>
    <w:rsid w:val="00E2264E"/>
    <w:rsid w:val="00E24F32"/>
    <w:rsid w:val="00E32923"/>
    <w:rsid w:val="00E342C2"/>
    <w:rsid w:val="00E40C32"/>
    <w:rsid w:val="00E6185B"/>
    <w:rsid w:val="00E76585"/>
    <w:rsid w:val="00E854F9"/>
    <w:rsid w:val="00E92873"/>
    <w:rsid w:val="00E93E43"/>
    <w:rsid w:val="00EA06F2"/>
    <w:rsid w:val="00EA1C6E"/>
    <w:rsid w:val="00EA1F51"/>
    <w:rsid w:val="00EA2427"/>
    <w:rsid w:val="00EA53F6"/>
    <w:rsid w:val="00EA654C"/>
    <w:rsid w:val="00EB0BA9"/>
    <w:rsid w:val="00EB4B3F"/>
    <w:rsid w:val="00EC603D"/>
    <w:rsid w:val="00ED2C29"/>
    <w:rsid w:val="00ED7D9B"/>
    <w:rsid w:val="00EF7CD8"/>
    <w:rsid w:val="00F055D8"/>
    <w:rsid w:val="00F0566A"/>
    <w:rsid w:val="00F07658"/>
    <w:rsid w:val="00F23FB9"/>
    <w:rsid w:val="00F251D3"/>
    <w:rsid w:val="00F258C9"/>
    <w:rsid w:val="00F41E41"/>
    <w:rsid w:val="00F46C42"/>
    <w:rsid w:val="00F46FA9"/>
    <w:rsid w:val="00F6733B"/>
    <w:rsid w:val="00F70BBC"/>
    <w:rsid w:val="00F74C34"/>
    <w:rsid w:val="00F87C30"/>
    <w:rsid w:val="00FA7EF0"/>
    <w:rsid w:val="00FB41CE"/>
    <w:rsid w:val="00FC0A8E"/>
    <w:rsid w:val="00FD41A0"/>
    <w:rsid w:val="00FD7284"/>
    <w:rsid w:val="00FE7544"/>
    <w:rsid w:val="01332E09"/>
    <w:rsid w:val="0231728A"/>
    <w:rsid w:val="031126AD"/>
    <w:rsid w:val="03CD42EB"/>
    <w:rsid w:val="0422668D"/>
    <w:rsid w:val="05195E96"/>
    <w:rsid w:val="079932B8"/>
    <w:rsid w:val="08CC598A"/>
    <w:rsid w:val="09CF4E81"/>
    <w:rsid w:val="0A13B515"/>
    <w:rsid w:val="0B88A01A"/>
    <w:rsid w:val="0C7F2769"/>
    <w:rsid w:val="0EA7187F"/>
    <w:rsid w:val="1112A99B"/>
    <w:rsid w:val="13123711"/>
    <w:rsid w:val="197093FA"/>
    <w:rsid w:val="1AF6B676"/>
    <w:rsid w:val="1B30B525"/>
    <w:rsid w:val="1B3D48D7"/>
    <w:rsid w:val="1E73FD14"/>
    <w:rsid w:val="1EAC0172"/>
    <w:rsid w:val="1FB0FF3C"/>
    <w:rsid w:val="236C546D"/>
    <w:rsid w:val="2522EC37"/>
    <w:rsid w:val="2555E08B"/>
    <w:rsid w:val="2ADA3FBE"/>
    <w:rsid w:val="32752030"/>
    <w:rsid w:val="3532508E"/>
    <w:rsid w:val="362360AD"/>
    <w:rsid w:val="370FC9D6"/>
    <w:rsid w:val="395CCA75"/>
    <w:rsid w:val="396DC67B"/>
    <w:rsid w:val="39933308"/>
    <w:rsid w:val="3A455BCB"/>
    <w:rsid w:val="3A7EE55C"/>
    <w:rsid w:val="3AE8004B"/>
    <w:rsid w:val="3AF89AD6"/>
    <w:rsid w:val="3BC5EF71"/>
    <w:rsid w:val="3D646BA8"/>
    <w:rsid w:val="3E455A8C"/>
    <w:rsid w:val="3EAECE3B"/>
    <w:rsid w:val="3FEBE178"/>
    <w:rsid w:val="41780AAA"/>
    <w:rsid w:val="41799B26"/>
    <w:rsid w:val="41DFDD6F"/>
    <w:rsid w:val="420D9B98"/>
    <w:rsid w:val="4476DD93"/>
    <w:rsid w:val="44E364A0"/>
    <w:rsid w:val="4AF2522C"/>
    <w:rsid w:val="4BE2A735"/>
    <w:rsid w:val="4CCA1523"/>
    <w:rsid w:val="4F3A2255"/>
    <w:rsid w:val="51B90D2D"/>
    <w:rsid w:val="54E94A86"/>
    <w:rsid w:val="55EAEF55"/>
    <w:rsid w:val="56DF272E"/>
    <w:rsid w:val="579BE2DB"/>
    <w:rsid w:val="58EE6EBE"/>
    <w:rsid w:val="599CD19F"/>
    <w:rsid w:val="5E02793F"/>
    <w:rsid w:val="5E9D3C54"/>
    <w:rsid w:val="5EEA0C8F"/>
    <w:rsid w:val="60BD4088"/>
    <w:rsid w:val="62B5791E"/>
    <w:rsid w:val="63B5A883"/>
    <w:rsid w:val="63BB18F8"/>
    <w:rsid w:val="641B6116"/>
    <w:rsid w:val="67110C26"/>
    <w:rsid w:val="6837693C"/>
    <w:rsid w:val="6877C678"/>
    <w:rsid w:val="69C9A0E2"/>
    <w:rsid w:val="6BBE20BB"/>
    <w:rsid w:val="6F7CF929"/>
    <w:rsid w:val="71E69549"/>
    <w:rsid w:val="71F98043"/>
    <w:rsid w:val="71F9F1FD"/>
    <w:rsid w:val="72CF3FE1"/>
    <w:rsid w:val="731B9A41"/>
    <w:rsid w:val="73553494"/>
    <w:rsid w:val="747B6AB8"/>
    <w:rsid w:val="74FB4D45"/>
    <w:rsid w:val="756C17DE"/>
    <w:rsid w:val="761E38C9"/>
    <w:rsid w:val="78497042"/>
    <w:rsid w:val="795AEA10"/>
    <w:rsid w:val="7B759EE7"/>
    <w:rsid w:val="7F1062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0126"/>
  <w15:docId w15:val="{3E9E07EE-F43E-4273-B72F-E789CDD4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36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52" w:line="265" w:lineRule="auto"/>
      <w:ind w:left="37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Default">
    <w:name w:val="Default"/>
    <w:rsid w:val="00A06CB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721FB8"/>
    <w:rPr>
      <w:color w:val="0563C1" w:themeColor="hyperlink"/>
      <w:u w:val="single"/>
    </w:rPr>
  </w:style>
  <w:style w:type="character" w:styleId="UnresolvedMention">
    <w:name w:val="Unresolved Mention"/>
    <w:basedOn w:val="DefaultParagraphFont"/>
    <w:uiPriority w:val="99"/>
    <w:semiHidden/>
    <w:unhideWhenUsed/>
    <w:rsid w:val="00721FB8"/>
    <w:rPr>
      <w:color w:val="605E5C"/>
      <w:shd w:val="clear" w:color="auto" w:fill="E1DFDD"/>
    </w:rPr>
  </w:style>
  <w:style w:type="paragraph" w:styleId="ListParagraph">
    <w:name w:val="List Paragraph"/>
    <w:basedOn w:val="Normal"/>
    <w:uiPriority w:val="34"/>
    <w:qFormat/>
    <w:rsid w:val="001D7BB5"/>
    <w:pPr>
      <w:ind w:left="720"/>
      <w:contextualSpacing/>
    </w:pPr>
  </w:style>
  <w:style w:type="paragraph" w:styleId="BalloonText">
    <w:name w:val="Balloon Text"/>
    <w:basedOn w:val="Normal"/>
    <w:link w:val="BalloonTextChar"/>
    <w:uiPriority w:val="99"/>
    <w:semiHidden/>
    <w:unhideWhenUsed/>
    <w:rsid w:val="00B46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A26"/>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474D08"/>
    <w:rPr>
      <w:sz w:val="16"/>
      <w:szCs w:val="16"/>
    </w:rPr>
  </w:style>
  <w:style w:type="paragraph" w:styleId="CommentText">
    <w:name w:val="annotation text"/>
    <w:basedOn w:val="Normal"/>
    <w:link w:val="CommentTextChar"/>
    <w:uiPriority w:val="99"/>
    <w:unhideWhenUsed/>
    <w:rsid w:val="00474D08"/>
    <w:pPr>
      <w:spacing w:line="240" w:lineRule="auto"/>
    </w:pPr>
    <w:rPr>
      <w:szCs w:val="20"/>
    </w:rPr>
  </w:style>
  <w:style w:type="character" w:customStyle="1" w:styleId="CommentTextChar">
    <w:name w:val="Comment Text Char"/>
    <w:basedOn w:val="DefaultParagraphFont"/>
    <w:link w:val="CommentText"/>
    <w:uiPriority w:val="99"/>
    <w:rsid w:val="00474D0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74D08"/>
    <w:rPr>
      <w:b/>
      <w:bCs/>
    </w:rPr>
  </w:style>
  <w:style w:type="character" w:customStyle="1" w:styleId="CommentSubjectChar">
    <w:name w:val="Comment Subject Char"/>
    <w:basedOn w:val="CommentTextChar"/>
    <w:link w:val="CommentSubject"/>
    <w:uiPriority w:val="99"/>
    <w:semiHidden/>
    <w:rsid w:val="00474D08"/>
    <w:rPr>
      <w:rFonts w:ascii="Arial" w:eastAsia="Arial" w:hAnsi="Arial" w:cs="Arial"/>
      <w:b/>
      <w:bCs/>
      <w:color w:val="000000"/>
      <w:sz w:val="20"/>
      <w:szCs w:val="20"/>
    </w:rPr>
  </w:style>
  <w:style w:type="paragraph" w:styleId="BodyText">
    <w:name w:val="Body Text"/>
    <w:basedOn w:val="Normal"/>
    <w:link w:val="BodyTextChar"/>
    <w:uiPriority w:val="1"/>
    <w:qFormat/>
    <w:rsid w:val="00695E5C"/>
    <w:pPr>
      <w:widowControl w:val="0"/>
      <w:autoSpaceDE w:val="0"/>
      <w:autoSpaceDN w:val="0"/>
      <w:spacing w:after="0" w:line="240" w:lineRule="auto"/>
      <w:ind w:left="0"/>
    </w:pPr>
    <w:rPr>
      <w:color w:val="auto"/>
      <w:szCs w:val="20"/>
      <w:lang w:bidi="en-GB"/>
    </w:rPr>
  </w:style>
  <w:style w:type="character" w:customStyle="1" w:styleId="BodyTextChar">
    <w:name w:val="Body Text Char"/>
    <w:basedOn w:val="DefaultParagraphFont"/>
    <w:link w:val="BodyText"/>
    <w:uiPriority w:val="1"/>
    <w:rsid w:val="00695E5C"/>
    <w:rPr>
      <w:rFonts w:ascii="Arial" w:eastAsia="Arial" w:hAnsi="Arial" w:cs="Arial"/>
      <w:sz w:val="20"/>
      <w:szCs w:val="20"/>
      <w:lang w:bidi="en-GB"/>
    </w:rPr>
  </w:style>
  <w:style w:type="character" w:styleId="FollowedHyperlink">
    <w:name w:val="FollowedHyperlink"/>
    <w:basedOn w:val="DefaultParagraphFont"/>
    <w:uiPriority w:val="99"/>
    <w:semiHidden/>
    <w:unhideWhenUsed/>
    <w:rsid w:val="00011151"/>
    <w:rPr>
      <w:color w:val="954F72" w:themeColor="followedHyperlink"/>
      <w:u w:val="single"/>
    </w:rPr>
  </w:style>
  <w:style w:type="paragraph" w:styleId="Header">
    <w:name w:val="header"/>
    <w:basedOn w:val="Normal"/>
    <w:link w:val="HeaderChar"/>
    <w:uiPriority w:val="99"/>
    <w:semiHidden/>
    <w:unhideWhenUsed/>
    <w:rsid w:val="00C974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74EE"/>
    <w:rPr>
      <w:rFonts w:ascii="Arial" w:eastAsia="Arial" w:hAnsi="Arial" w:cs="Arial"/>
      <w:color w:val="000000"/>
      <w:sz w:val="20"/>
    </w:rPr>
  </w:style>
  <w:style w:type="paragraph" w:styleId="Footer">
    <w:name w:val="footer"/>
    <w:basedOn w:val="Normal"/>
    <w:link w:val="FooterChar"/>
    <w:uiPriority w:val="99"/>
    <w:semiHidden/>
    <w:unhideWhenUsed/>
    <w:rsid w:val="00C974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74EE"/>
    <w:rPr>
      <w:rFonts w:ascii="Arial" w:eastAsia="Arial" w:hAnsi="Arial" w:cs="Arial"/>
      <w:color w:val="000000"/>
      <w:sz w:val="20"/>
    </w:rPr>
  </w:style>
  <w:style w:type="paragraph" w:styleId="NormalWeb">
    <w:name w:val="Normal (Web)"/>
    <w:basedOn w:val="Normal"/>
    <w:uiPriority w:val="99"/>
    <w:unhideWhenUsed/>
    <w:rsid w:val="000C4911"/>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cf01">
    <w:name w:val="cf01"/>
    <w:basedOn w:val="DefaultParagraphFont"/>
    <w:rsid w:val="00960D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78558">
      <w:bodyDiv w:val="1"/>
      <w:marLeft w:val="0"/>
      <w:marRight w:val="0"/>
      <w:marTop w:val="0"/>
      <w:marBottom w:val="0"/>
      <w:divBdr>
        <w:top w:val="none" w:sz="0" w:space="0" w:color="auto"/>
        <w:left w:val="none" w:sz="0" w:space="0" w:color="auto"/>
        <w:bottom w:val="none" w:sz="0" w:space="0" w:color="auto"/>
        <w:right w:val="none" w:sz="0" w:space="0" w:color="auto"/>
      </w:divBdr>
    </w:div>
    <w:div w:id="556672284">
      <w:bodyDiv w:val="1"/>
      <w:marLeft w:val="0"/>
      <w:marRight w:val="0"/>
      <w:marTop w:val="0"/>
      <w:marBottom w:val="0"/>
      <w:divBdr>
        <w:top w:val="none" w:sz="0" w:space="0" w:color="auto"/>
        <w:left w:val="none" w:sz="0" w:space="0" w:color="auto"/>
        <w:bottom w:val="none" w:sz="0" w:space="0" w:color="auto"/>
        <w:right w:val="none" w:sz="0" w:space="0" w:color="auto"/>
      </w:divBdr>
    </w:div>
    <w:div w:id="594359325">
      <w:bodyDiv w:val="1"/>
      <w:marLeft w:val="0"/>
      <w:marRight w:val="0"/>
      <w:marTop w:val="0"/>
      <w:marBottom w:val="0"/>
      <w:divBdr>
        <w:top w:val="none" w:sz="0" w:space="0" w:color="auto"/>
        <w:left w:val="none" w:sz="0" w:space="0" w:color="auto"/>
        <w:bottom w:val="none" w:sz="0" w:space="0" w:color="auto"/>
        <w:right w:val="none" w:sz="0" w:space="0" w:color="auto"/>
      </w:divBdr>
    </w:div>
    <w:div w:id="711809313">
      <w:bodyDiv w:val="1"/>
      <w:marLeft w:val="0"/>
      <w:marRight w:val="0"/>
      <w:marTop w:val="0"/>
      <w:marBottom w:val="0"/>
      <w:divBdr>
        <w:top w:val="none" w:sz="0" w:space="0" w:color="auto"/>
        <w:left w:val="none" w:sz="0" w:space="0" w:color="auto"/>
        <w:bottom w:val="none" w:sz="0" w:space="0" w:color="auto"/>
        <w:right w:val="none" w:sz="0" w:space="0" w:color="auto"/>
      </w:divBdr>
    </w:div>
    <w:div w:id="823159282">
      <w:bodyDiv w:val="1"/>
      <w:marLeft w:val="0"/>
      <w:marRight w:val="0"/>
      <w:marTop w:val="0"/>
      <w:marBottom w:val="0"/>
      <w:divBdr>
        <w:top w:val="none" w:sz="0" w:space="0" w:color="auto"/>
        <w:left w:val="none" w:sz="0" w:space="0" w:color="auto"/>
        <w:bottom w:val="none" w:sz="0" w:space="0" w:color="auto"/>
        <w:right w:val="none" w:sz="0" w:space="0" w:color="auto"/>
      </w:divBdr>
    </w:div>
    <w:div w:id="916668032">
      <w:bodyDiv w:val="1"/>
      <w:marLeft w:val="0"/>
      <w:marRight w:val="0"/>
      <w:marTop w:val="0"/>
      <w:marBottom w:val="0"/>
      <w:divBdr>
        <w:top w:val="none" w:sz="0" w:space="0" w:color="auto"/>
        <w:left w:val="none" w:sz="0" w:space="0" w:color="auto"/>
        <w:bottom w:val="none" w:sz="0" w:space="0" w:color="auto"/>
        <w:right w:val="none" w:sz="0" w:space="0" w:color="auto"/>
      </w:divBdr>
    </w:div>
    <w:div w:id="936594230">
      <w:bodyDiv w:val="1"/>
      <w:marLeft w:val="0"/>
      <w:marRight w:val="0"/>
      <w:marTop w:val="0"/>
      <w:marBottom w:val="0"/>
      <w:divBdr>
        <w:top w:val="none" w:sz="0" w:space="0" w:color="auto"/>
        <w:left w:val="none" w:sz="0" w:space="0" w:color="auto"/>
        <w:bottom w:val="none" w:sz="0" w:space="0" w:color="auto"/>
        <w:right w:val="none" w:sz="0" w:space="0" w:color="auto"/>
      </w:divBdr>
    </w:div>
    <w:div w:id="1193230538">
      <w:bodyDiv w:val="1"/>
      <w:marLeft w:val="0"/>
      <w:marRight w:val="0"/>
      <w:marTop w:val="0"/>
      <w:marBottom w:val="0"/>
      <w:divBdr>
        <w:top w:val="none" w:sz="0" w:space="0" w:color="auto"/>
        <w:left w:val="none" w:sz="0" w:space="0" w:color="auto"/>
        <w:bottom w:val="none" w:sz="0" w:space="0" w:color="auto"/>
        <w:right w:val="none" w:sz="0" w:space="0" w:color="auto"/>
      </w:divBdr>
    </w:div>
    <w:div w:id="1212961587">
      <w:bodyDiv w:val="1"/>
      <w:marLeft w:val="0"/>
      <w:marRight w:val="0"/>
      <w:marTop w:val="0"/>
      <w:marBottom w:val="0"/>
      <w:divBdr>
        <w:top w:val="none" w:sz="0" w:space="0" w:color="auto"/>
        <w:left w:val="none" w:sz="0" w:space="0" w:color="auto"/>
        <w:bottom w:val="none" w:sz="0" w:space="0" w:color="auto"/>
        <w:right w:val="none" w:sz="0" w:space="0" w:color="auto"/>
      </w:divBdr>
    </w:div>
    <w:div w:id="1286502615">
      <w:bodyDiv w:val="1"/>
      <w:marLeft w:val="0"/>
      <w:marRight w:val="0"/>
      <w:marTop w:val="0"/>
      <w:marBottom w:val="0"/>
      <w:divBdr>
        <w:top w:val="none" w:sz="0" w:space="0" w:color="auto"/>
        <w:left w:val="none" w:sz="0" w:space="0" w:color="auto"/>
        <w:bottom w:val="none" w:sz="0" w:space="0" w:color="auto"/>
        <w:right w:val="none" w:sz="0" w:space="0" w:color="auto"/>
      </w:divBdr>
    </w:div>
    <w:div w:id="1340623835">
      <w:bodyDiv w:val="1"/>
      <w:marLeft w:val="0"/>
      <w:marRight w:val="0"/>
      <w:marTop w:val="0"/>
      <w:marBottom w:val="0"/>
      <w:divBdr>
        <w:top w:val="none" w:sz="0" w:space="0" w:color="auto"/>
        <w:left w:val="none" w:sz="0" w:space="0" w:color="auto"/>
        <w:bottom w:val="none" w:sz="0" w:space="0" w:color="auto"/>
        <w:right w:val="none" w:sz="0" w:space="0" w:color="auto"/>
      </w:divBdr>
    </w:div>
    <w:div w:id="1475021651">
      <w:bodyDiv w:val="1"/>
      <w:marLeft w:val="0"/>
      <w:marRight w:val="0"/>
      <w:marTop w:val="0"/>
      <w:marBottom w:val="0"/>
      <w:divBdr>
        <w:top w:val="none" w:sz="0" w:space="0" w:color="auto"/>
        <w:left w:val="none" w:sz="0" w:space="0" w:color="auto"/>
        <w:bottom w:val="none" w:sz="0" w:space="0" w:color="auto"/>
        <w:right w:val="none" w:sz="0" w:space="0" w:color="auto"/>
      </w:divBdr>
    </w:div>
    <w:div w:id="1533806178">
      <w:bodyDiv w:val="1"/>
      <w:marLeft w:val="0"/>
      <w:marRight w:val="0"/>
      <w:marTop w:val="0"/>
      <w:marBottom w:val="0"/>
      <w:divBdr>
        <w:top w:val="none" w:sz="0" w:space="0" w:color="auto"/>
        <w:left w:val="none" w:sz="0" w:space="0" w:color="auto"/>
        <w:bottom w:val="none" w:sz="0" w:space="0" w:color="auto"/>
        <w:right w:val="none" w:sz="0" w:space="0" w:color="auto"/>
      </w:divBdr>
    </w:div>
    <w:div w:id="169345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mc-uk.org/education/standards-guidance-and-curricula/position-statements/less-than-full-time-training" TargetMode="External"/><Relationship Id="rId18" Type="http://schemas.openxmlformats.org/officeDocument/2006/relationships/hyperlink" Target="https://www.gov.uk/flexible-working/after-the-applicatio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heiw.nhs.wales/files/less-than-full-time-training/nhs-principles-underpinning-the-new-arrangements-for-flexible-training/" TargetMode="External"/><Relationship Id="rId17" Type="http://schemas.openxmlformats.org/officeDocument/2006/relationships/hyperlink" Target="https://medical.hee.nhs.uk/medical-training-recruitment/medical-specialty-training/overseas-applicants/overseas-sponsorship-guidance/less-than-full-time-ltft-minimum-salary-requireme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ponsorship@hee.nhs.uk" TargetMode="External"/><Relationship Id="rId20" Type="http://schemas.openxmlformats.org/officeDocument/2006/relationships/hyperlink" Target="https://assets.publishing.service.gov.uk/government/uploads/system/uploads/attachment_data/file/1064526/Education-and-Training-Tariff-Guidance-2022-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mc-uk.org/-/media/documents/Less_than_full_time_training_position_statement_Nov_17.pdf_72374278.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medical.hee.nhs.uk/medical-training-recruitment/medical-specialty-training/overseas-applicants/overseas-sponsorship-guidance/less-than-full-time-ltft-minimum-salary-requireme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opmed.org.uk/gold-guide/gold-guide-9th-edition" TargetMode="External"/><Relationship Id="rId19" Type="http://schemas.openxmlformats.org/officeDocument/2006/relationships/hyperlink" Target="mailto:sponsorship@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flexible-workin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Helen Dykstra</DisplayName>
        <AccountId>178</AccountId>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Props1.xml><?xml version="1.0" encoding="utf-8"?>
<ds:datastoreItem xmlns:ds="http://schemas.openxmlformats.org/officeDocument/2006/customXml" ds:itemID="{478C6A61-A4C0-4F3C-84F3-C204C1401501}">
  <ds:schemaRefs>
    <ds:schemaRef ds:uri="http://schemas.microsoft.com/sharepoint/v3/contenttype/forms"/>
  </ds:schemaRefs>
</ds:datastoreItem>
</file>

<file path=customXml/itemProps2.xml><?xml version="1.0" encoding="utf-8"?>
<ds:datastoreItem xmlns:ds="http://schemas.openxmlformats.org/officeDocument/2006/customXml" ds:itemID="{AFFF3CE9-8B54-4114-8D73-37AA5CE8F627}"/>
</file>

<file path=customXml/itemProps3.xml><?xml version="1.0" encoding="utf-8"?>
<ds:datastoreItem xmlns:ds="http://schemas.openxmlformats.org/officeDocument/2006/customXml" ds:itemID="{53DE3D56-7893-424B-8FE5-F97B162F3FCB}">
  <ds:schemaRef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3106b67d-f1ca-4542-9e9d-56502f2e5123"/>
    <ds:schemaRef ds:uri="2ed1f87e-03e8-47c4-97bb-b918d0e8137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2375</Words>
  <Characters>13538</Characters>
  <Application>Microsoft Office Word</Application>
  <DocSecurity>0</DocSecurity>
  <Lines>112</Lines>
  <Paragraphs>31</Paragraphs>
  <ScaleCrop>false</ScaleCrop>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Catherine (Q33) NHS East Midlands</dc:creator>
  <cp:keywords/>
  <cp:lastModifiedBy>Claire Francis</cp:lastModifiedBy>
  <cp:revision>86</cp:revision>
  <cp:lastPrinted>2022-10-21T01:02:00Z</cp:lastPrinted>
  <dcterms:created xsi:type="dcterms:W3CDTF">2023-06-14T01:33:00Z</dcterms:created>
  <dcterms:modified xsi:type="dcterms:W3CDTF">2023-07-31T14:03:00Z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1248100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TriggerFlowInfo">
    <vt:lpwstr/>
  </property>
</Properties>
</file>