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B34F" w14:textId="77777777" w:rsidR="00A47924" w:rsidRPr="00A47924" w:rsidRDefault="00A47924" w:rsidP="008E1364">
      <w:pPr>
        <w:pStyle w:val="Heading1"/>
        <w:pBdr>
          <w:bottom w:val="single" w:sz="4" w:space="2" w:color="A00054"/>
        </w:pBdr>
        <w:spacing w:before="0"/>
        <w:rPr>
          <w:sz w:val="20"/>
          <w:szCs w:val="20"/>
        </w:rPr>
      </w:pPr>
    </w:p>
    <w:p w14:paraId="2048A2EF" w14:textId="77777777" w:rsidR="008E1364" w:rsidRPr="003A5746" w:rsidRDefault="008E1364" w:rsidP="008E1364">
      <w:pPr>
        <w:pStyle w:val="Heading1"/>
        <w:pBdr>
          <w:bottom w:val="single" w:sz="4" w:space="2" w:color="A00054"/>
        </w:pBdr>
        <w:spacing w:before="0"/>
      </w:pPr>
      <w:r w:rsidRPr="003A5746">
        <w:t>Job Description</w:t>
      </w:r>
    </w:p>
    <w:p w14:paraId="1D9F7E5F" w14:textId="77777777" w:rsidR="008E1364" w:rsidRPr="003A5746" w:rsidRDefault="00A47924" w:rsidP="008E1364">
      <w:pPr>
        <w:pStyle w:val="Heading1"/>
        <w:pBdr>
          <w:bottom w:val="single" w:sz="4" w:space="2" w:color="A00054"/>
        </w:pBdr>
        <w:spacing w:before="0"/>
      </w:pPr>
      <w:r w:rsidRPr="003A5746">
        <w:t xml:space="preserve">NIHR Academic Clinical Fellowship </w:t>
      </w:r>
    </w:p>
    <w:p w14:paraId="2EFE7251" w14:textId="664FA510" w:rsidR="003F6870" w:rsidRDefault="001A183C" w:rsidP="003F6870">
      <w:pPr>
        <w:pStyle w:val="Heading1"/>
        <w:pBdr>
          <w:bottom w:val="single" w:sz="4" w:space="2" w:color="A00054"/>
        </w:pBdr>
        <w:spacing w:before="0"/>
        <w:jc w:val="left"/>
      </w:pPr>
      <w:r>
        <w:t xml:space="preserve">Infectious Diseases </w:t>
      </w:r>
      <w:r w:rsidR="00D85A96">
        <w:t>&amp;</w:t>
      </w:r>
      <w:r>
        <w:t xml:space="preserve"> </w:t>
      </w:r>
      <w:r w:rsidR="00F93636">
        <w:t>Medical Microbiology</w:t>
      </w:r>
      <w:r w:rsidR="00A47924">
        <w:t xml:space="preserve"> </w:t>
      </w:r>
      <w:r>
        <w:t>ST1</w:t>
      </w:r>
      <w:r w:rsidR="00336B8B">
        <w:t xml:space="preserve"> </w:t>
      </w:r>
      <w:r w:rsidR="00DD542E">
        <w:t>(1 Post)</w:t>
      </w:r>
    </w:p>
    <w:p w14:paraId="364597C0" w14:textId="7419F3C7" w:rsidR="003F6870" w:rsidRDefault="003F6870" w:rsidP="56D38612">
      <w:pPr>
        <w:pStyle w:val="Heading1"/>
        <w:pBdr>
          <w:bottom w:val="single" w:sz="4" w:space="2" w:color="A00054"/>
        </w:pBdr>
        <w:spacing w:before="0"/>
        <w:jc w:val="left"/>
        <w:rPr>
          <w:rFonts w:eastAsiaTheme="minorEastAsia" w:cstheme="minorBidi"/>
          <w:b w:val="0"/>
          <w:bCs w:val="0"/>
          <w:color w:val="auto"/>
          <w:sz w:val="24"/>
          <w:szCs w:val="24"/>
        </w:rPr>
      </w:pPr>
      <w:r>
        <w:t>Prevention and Public Health NIHR Theme</w:t>
      </w:r>
    </w:p>
    <w:p w14:paraId="7AC07988" w14:textId="2DE2FC1C" w:rsidR="00A47924" w:rsidRPr="003A5746" w:rsidRDefault="00A47924" w:rsidP="00336B8B">
      <w:pPr>
        <w:pStyle w:val="NoSpacing"/>
        <w:rPr>
          <w:lang w:eastAsia="en-GB"/>
        </w:rPr>
      </w:pPr>
      <w:r w:rsidRPr="00966BE0">
        <w:rPr>
          <w:lang w:eastAsia="en-GB"/>
        </w:rPr>
        <w:t>The University of Leeds,</w:t>
      </w:r>
      <w:r w:rsidRPr="003A5746">
        <w:rPr>
          <w:lang w:eastAsia="en-GB"/>
        </w:rPr>
        <w:t xml:space="preserve"> in partnership with </w:t>
      </w:r>
      <w:r w:rsidR="00B54592">
        <w:rPr>
          <w:lang w:eastAsia="en-GB"/>
        </w:rPr>
        <w:t>NHS England North East and Yorkshire</w:t>
      </w:r>
      <w:r w:rsidR="00B476A3" w:rsidRPr="003A5746">
        <w:rPr>
          <w:lang w:eastAsia="en-GB"/>
        </w:rPr>
        <w:t xml:space="preserve"> </w:t>
      </w:r>
      <w:r w:rsidR="00A23C84">
        <w:rPr>
          <w:lang w:eastAsia="en-GB"/>
        </w:rPr>
        <w:t xml:space="preserve">and </w:t>
      </w:r>
      <w:r w:rsidRPr="003A5746">
        <w:rPr>
          <w:lang w:eastAsia="en-GB"/>
        </w:rPr>
        <w:t xml:space="preserve">the </w:t>
      </w:r>
      <w:r w:rsidRPr="00966BE0">
        <w:rPr>
          <w:lang w:eastAsia="en-GB"/>
        </w:rPr>
        <w:t>Leeds Teaching Hospitals NHS Trust</w:t>
      </w:r>
      <w:r w:rsidR="009A5114">
        <w:rPr>
          <w:lang w:eastAsia="en-GB"/>
        </w:rPr>
        <w:t xml:space="preserve">, </w:t>
      </w:r>
      <w:r w:rsidRPr="003A5746">
        <w:rPr>
          <w:lang w:eastAsia="en-GB"/>
        </w:rPr>
        <w:t xml:space="preserve">has developed an exciting pathway of academic </w:t>
      </w:r>
      <w:r w:rsidR="00E900AA" w:rsidRPr="003A5746">
        <w:rPr>
          <w:lang w:eastAsia="en-GB"/>
        </w:rPr>
        <w:t>clinical training opportunities.</w:t>
      </w:r>
    </w:p>
    <w:p w14:paraId="450351E3" w14:textId="77777777" w:rsidR="00E900AA" w:rsidRPr="003A5746" w:rsidRDefault="00E900AA" w:rsidP="00336B8B">
      <w:pPr>
        <w:pStyle w:val="NoSpacing"/>
        <w:rPr>
          <w:lang w:eastAsia="en-GB"/>
        </w:rPr>
      </w:pPr>
    </w:p>
    <w:p w14:paraId="2B69587E" w14:textId="4154339F" w:rsidR="00A47924" w:rsidRPr="004523EB" w:rsidRDefault="00A47924" w:rsidP="00336B8B">
      <w:pPr>
        <w:pStyle w:val="NoSpacing"/>
        <w:rPr>
          <w:rFonts w:cs="Arial"/>
          <w:lang w:eastAsia="en-GB"/>
        </w:rPr>
      </w:pPr>
      <w:r w:rsidRPr="003A5746">
        <w:rPr>
          <w:lang w:eastAsia="en-GB"/>
        </w:rPr>
        <w:t xml:space="preserve">Applications are now invited for an </w:t>
      </w:r>
      <w:r w:rsidRPr="56D38612">
        <w:rPr>
          <w:b/>
          <w:bCs/>
          <w:lang w:eastAsia="en-GB"/>
        </w:rPr>
        <w:t xml:space="preserve">Academic Clinical Fellowship in </w:t>
      </w:r>
      <w:r w:rsidR="001A183C" w:rsidRPr="56D38612">
        <w:rPr>
          <w:b/>
          <w:bCs/>
          <w:lang w:eastAsia="en-GB"/>
        </w:rPr>
        <w:t>Infectious Diseases</w:t>
      </w:r>
      <w:r w:rsidR="005A475B" w:rsidRPr="56D38612">
        <w:rPr>
          <w:b/>
          <w:bCs/>
          <w:lang w:eastAsia="en-GB"/>
        </w:rPr>
        <w:t xml:space="preserve"> </w:t>
      </w:r>
      <w:r w:rsidR="00D85A96">
        <w:rPr>
          <w:b/>
          <w:bCs/>
          <w:lang w:eastAsia="en-GB"/>
        </w:rPr>
        <w:t>dual with</w:t>
      </w:r>
      <w:r w:rsidR="5137DB13" w:rsidRPr="56D38612">
        <w:rPr>
          <w:b/>
          <w:bCs/>
          <w:lang w:eastAsia="en-GB"/>
        </w:rPr>
        <w:t xml:space="preserve"> </w:t>
      </w:r>
      <w:r w:rsidR="00F93636" w:rsidRPr="001A183C">
        <w:rPr>
          <w:b/>
          <w:bCs/>
        </w:rPr>
        <w:t>Medical Microbi</w:t>
      </w:r>
      <w:r w:rsidR="00B476A3" w:rsidRPr="001A183C">
        <w:rPr>
          <w:b/>
          <w:bCs/>
        </w:rPr>
        <w:t>o</w:t>
      </w:r>
      <w:r w:rsidR="00F93636" w:rsidRPr="001A183C">
        <w:rPr>
          <w:b/>
          <w:bCs/>
        </w:rPr>
        <w:t>logy</w:t>
      </w:r>
      <w:r w:rsidRPr="001A183C">
        <w:rPr>
          <w:b/>
          <w:bCs/>
        </w:rPr>
        <w:t xml:space="preserve"> </w:t>
      </w:r>
      <w:r w:rsidRPr="56D38612">
        <w:rPr>
          <w:b/>
          <w:bCs/>
          <w:lang w:eastAsia="en-GB"/>
        </w:rPr>
        <w:t xml:space="preserve">at </w:t>
      </w:r>
      <w:r w:rsidR="001A183C" w:rsidRPr="56D38612">
        <w:rPr>
          <w:b/>
          <w:bCs/>
          <w:lang w:eastAsia="en-GB"/>
        </w:rPr>
        <w:t>ST1</w:t>
      </w:r>
      <w:r w:rsidRPr="00771EDA">
        <w:rPr>
          <w:b/>
          <w:bCs/>
        </w:rPr>
        <w:t xml:space="preserve"> </w:t>
      </w:r>
      <w:r w:rsidRPr="56D38612">
        <w:rPr>
          <w:b/>
          <w:bCs/>
          <w:lang w:eastAsia="en-GB"/>
        </w:rPr>
        <w:t>level</w:t>
      </w:r>
      <w:r w:rsidR="00F4296C" w:rsidRPr="56D38612">
        <w:rPr>
          <w:b/>
          <w:bCs/>
          <w:lang w:eastAsia="en-GB"/>
        </w:rPr>
        <w:t xml:space="preserve"> in the Prevention and Public Health NIHR Theme</w:t>
      </w:r>
      <w:r w:rsidR="002E5BD4" w:rsidRPr="56D38612">
        <w:rPr>
          <w:b/>
          <w:bCs/>
          <w:lang w:eastAsia="en-GB"/>
        </w:rPr>
        <w:t>.</w:t>
      </w:r>
      <w:r w:rsidR="002E5BD4" w:rsidRPr="56D38612">
        <w:rPr>
          <w:lang w:eastAsia="en-GB"/>
        </w:rPr>
        <w:t xml:space="preserve"> </w:t>
      </w:r>
      <w:r w:rsidR="009A5114" w:rsidRPr="56D38612">
        <w:rPr>
          <w:i/>
          <w:iCs/>
          <w:lang w:eastAsia="en-GB"/>
        </w:rPr>
        <w:t>This is a multi-specialty vacancy, an appointment may not be made in this specialty. There will be 1 ACF post in either</w:t>
      </w:r>
      <w:r w:rsidR="001A183C" w:rsidRPr="56D38612">
        <w:rPr>
          <w:i/>
          <w:iCs/>
          <w:lang w:eastAsia="en-GB"/>
        </w:rPr>
        <w:t xml:space="preserve"> Infectious Diseases</w:t>
      </w:r>
      <w:r w:rsidR="12E95E1A" w:rsidRPr="56D38612">
        <w:rPr>
          <w:i/>
          <w:iCs/>
          <w:lang w:eastAsia="en-GB"/>
        </w:rPr>
        <w:t xml:space="preserve"> </w:t>
      </w:r>
      <w:r w:rsidR="00D85A96">
        <w:rPr>
          <w:i/>
          <w:iCs/>
          <w:lang w:eastAsia="en-GB"/>
        </w:rPr>
        <w:t>&amp;</w:t>
      </w:r>
      <w:r w:rsidR="12E95E1A" w:rsidRPr="56D38612">
        <w:rPr>
          <w:i/>
          <w:iCs/>
          <w:lang w:eastAsia="en-GB"/>
        </w:rPr>
        <w:t xml:space="preserve"> </w:t>
      </w:r>
      <w:r w:rsidR="001A183C" w:rsidRPr="56D38612">
        <w:rPr>
          <w:i/>
          <w:iCs/>
          <w:lang w:eastAsia="en-GB"/>
        </w:rPr>
        <w:t>Medical Microbiology</w:t>
      </w:r>
      <w:r w:rsidR="009A5114" w:rsidRPr="56D38612">
        <w:rPr>
          <w:i/>
          <w:iCs/>
          <w:lang w:eastAsia="en-GB"/>
        </w:rPr>
        <w:t xml:space="preserve"> or </w:t>
      </w:r>
      <w:r w:rsidR="00942051" w:rsidRPr="56D38612">
        <w:rPr>
          <w:i/>
          <w:iCs/>
          <w:lang w:eastAsia="en-GB"/>
        </w:rPr>
        <w:t>Clinical Oncology or Medical Oncology</w:t>
      </w:r>
      <w:r w:rsidR="009A5114" w:rsidRPr="56D38612">
        <w:rPr>
          <w:i/>
          <w:iCs/>
          <w:lang w:eastAsia="en-GB"/>
        </w:rPr>
        <w:t>.</w:t>
      </w:r>
      <w:r w:rsidR="004523EB" w:rsidRPr="004523EB">
        <w:rPr>
          <w:rFonts w:cs="Arial"/>
          <w:lang w:eastAsia="en-GB"/>
        </w:rPr>
        <w:t xml:space="preserve"> </w:t>
      </w:r>
      <w:r w:rsidR="00B54592" w:rsidRPr="003324D5">
        <w:rPr>
          <w:rFonts w:cs="Arial"/>
          <w:lang w:eastAsia="en-GB"/>
        </w:rPr>
        <w:t xml:space="preserve">This new post has been created as part of the </w:t>
      </w:r>
      <w:r w:rsidR="00B54592">
        <w:rPr>
          <w:rFonts w:cs="Arial"/>
          <w:lang w:eastAsia="en-GB"/>
        </w:rPr>
        <w:t>NHS</w:t>
      </w:r>
      <w:r w:rsidR="00B54592" w:rsidRPr="003324D5">
        <w:rPr>
          <w:rFonts w:cs="Arial"/>
          <w:lang w:eastAsia="en-GB"/>
        </w:rPr>
        <w:t xml:space="preserve"> England</w:t>
      </w:r>
      <w:r w:rsidR="003D5AAB">
        <w:rPr>
          <w:rFonts w:cs="Arial"/>
          <w:lang w:eastAsia="en-GB"/>
        </w:rPr>
        <w:t xml:space="preserve"> (NHSE)</w:t>
      </w:r>
      <w:r w:rsidR="00B54592" w:rsidRPr="003324D5">
        <w:rPr>
          <w:rFonts w:cs="Arial"/>
          <w:lang w:eastAsia="en-GB"/>
        </w:rPr>
        <w:t xml:space="preserve"> and National Institute for Health </w:t>
      </w:r>
      <w:r w:rsidR="00B54592">
        <w:rPr>
          <w:rFonts w:cs="Arial"/>
          <w:lang w:eastAsia="en-GB"/>
        </w:rPr>
        <w:t xml:space="preserve">and Care </w:t>
      </w:r>
      <w:r w:rsidR="00B54592" w:rsidRPr="003324D5">
        <w:rPr>
          <w:rFonts w:cs="Arial"/>
          <w:lang w:eastAsia="en-GB"/>
        </w:rPr>
        <w:t>Research (NIHR</w:t>
      </w:r>
      <w:r w:rsidR="003D5AAB">
        <w:rPr>
          <w:rFonts w:cs="Arial"/>
          <w:lang w:eastAsia="en-GB"/>
        </w:rPr>
        <w:t>) programme of</w:t>
      </w:r>
      <w:r w:rsidR="004523EB" w:rsidRPr="003324D5">
        <w:rPr>
          <w:rFonts w:cs="Arial"/>
          <w:lang w:eastAsia="en-GB"/>
        </w:rPr>
        <w:t xml:space="preserve"> Integrated Academic Training and offers candidates a comprehensive experience of clinical academic medicine working alongside internationally </w:t>
      </w:r>
      <w:r w:rsidR="009B3057">
        <w:rPr>
          <w:rFonts w:cs="Arial"/>
          <w:lang w:eastAsia="en-GB"/>
        </w:rPr>
        <w:t>r</w:t>
      </w:r>
      <w:r w:rsidR="009B3057">
        <w:rPr>
          <w:rStyle w:val="normaltextrun"/>
          <w:color w:val="000000"/>
          <w:shd w:val="clear" w:color="auto" w:fill="FFFFFF"/>
        </w:rPr>
        <w:t>enowned clinicians, researchers and undergraduate medical educators.</w:t>
      </w:r>
    </w:p>
    <w:p w14:paraId="0374AA40" w14:textId="77777777" w:rsidR="00A47924" w:rsidRPr="003A5746" w:rsidRDefault="00A47924" w:rsidP="00336B8B">
      <w:pPr>
        <w:pStyle w:val="NoSpacing"/>
        <w:rPr>
          <w:lang w:eastAsia="en-GB"/>
        </w:rPr>
      </w:pPr>
    </w:p>
    <w:p w14:paraId="2DB40FE0" w14:textId="77777777" w:rsidR="00A47924" w:rsidRPr="003A5746" w:rsidRDefault="00A47924" w:rsidP="00336B8B">
      <w:pPr>
        <w:pStyle w:val="NoSpacing"/>
        <w:rPr>
          <w:lang w:eastAsia="en-GB"/>
        </w:rPr>
      </w:pPr>
      <w:r w:rsidRPr="003A5746">
        <w:rPr>
          <w:lang w:eastAsia="en-GB"/>
        </w:rPr>
        <w:t>We are seeking highly motivated, enthusiastic individuals with the potential to excel in both their clinical and academic training and who have the ambition to be the next generation of academic clinicians.</w:t>
      </w:r>
    </w:p>
    <w:p w14:paraId="6FD1C7CF" w14:textId="77777777" w:rsidR="00A47924" w:rsidRPr="003A5746" w:rsidRDefault="00A47924" w:rsidP="00336B8B">
      <w:pPr>
        <w:pStyle w:val="NoSpacing"/>
        <w:rPr>
          <w:lang w:eastAsia="en-GB"/>
        </w:rPr>
      </w:pPr>
    </w:p>
    <w:p w14:paraId="5DEB3C52" w14:textId="7719E554" w:rsidR="00A47924" w:rsidRPr="003A5746" w:rsidRDefault="00A47924" w:rsidP="00336B8B">
      <w:pPr>
        <w:pStyle w:val="NoSpacing"/>
        <w:rPr>
          <w:lang w:eastAsia="en-GB"/>
        </w:rPr>
      </w:pPr>
      <w:r w:rsidRPr="003A5746">
        <w:rPr>
          <w:noProof/>
        </w:rPr>
        <w:t xml:space="preserve">This Academic Clinical Fellowship (ACF) programme in </w:t>
      </w:r>
      <w:r w:rsidR="001A183C">
        <w:rPr>
          <w:noProof/>
        </w:rPr>
        <w:t xml:space="preserve">Infectious Diseases &amp; </w:t>
      </w:r>
      <w:r w:rsidR="00F93636" w:rsidRPr="00DC1773">
        <w:rPr>
          <w:bCs/>
        </w:rPr>
        <w:t>Medical Microbiology</w:t>
      </w:r>
      <w:r w:rsidRPr="00DC1773">
        <w:rPr>
          <w:b/>
          <w:bCs/>
        </w:rPr>
        <w:t xml:space="preserve"> </w:t>
      </w:r>
      <w:r w:rsidRPr="00AE7221">
        <w:rPr>
          <w:noProof/>
        </w:rPr>
        <w:t xml:space="preserve">will be </w:t>
      </w:r>
      <w:r w:rsidRPr="003A5746">
        <w:rPr>
          <w:noProof/>
        </w:rPr>
        <w:t xml:space="preserve">run by the </w:t>
      </w:r>
      <w:r w:rsidRPr="00966BE0">
        <w:rPr>
          <w:noProof/>
        </w:rPr>
        <w:t>University of Leeds, the Leeds Teaching Hospitals NHS Trust</w:t>
      </w:r>
      <w:r w:rsidR="00B54592">
        <w:rPr>
          <w:noProof/>
        </w:rPr>
        <w:t xml:space="preserve"> and NHS England North East and Yorkshire</w:t>
      </w:r>
      <w:r w:rsidR="00E900AA" w:rsidRPr="003A5746">
        <w:rPr>
          <w:noProof/>
        </w:rPr>
        <w:t>.</w:t>
      </w:r>
      <w:r w:rsidR="009A5114">
        <w:rPr>
          <w:lang w:eastAsia="en-GB"/>
        </w:rPr>
        <w:t xml:space="preserve"> </w:t>
      </w:r>
      <w:r w:rsidRPr="003A5746">
        <w:t>Academic Clinical Fellowships (ACFs) are 3 year fixed-term national training posts.  They attract an N</w:t>
      </w:r>
      <w:r w:rsidR="004523EB">
        <w:t>TN(A) and trainees undertake 75</w:t>
      </w:r>
      <w:r w:rsidRPr="003A5746">
        <w:t>% clinical and 25% academic training over the term of the post.  They are employed by the NHS Trust and have an honorary contract with the University at whose Medical School their academic research is supported.</w:t>
      </w:r>
    </w:p>
    <w:p w14:paraId="2475F3D3" w14:textId="77777777" w:rsidR="00A47924" w:rsidRPr="003A5746" w:rsidRDefault="00A47924" w:rsidP="00336B8B">
      <w:pPr>
        <w:pStyle w:val="NoSpacing"/>
      </w:pPr>
    </w:p>
    <w:p w14:paraId="5C17BDEB" w14:textId="77777777" w:rsidR="00A47924" w:rsidRPr="003A5746" w:rsidRDefault="009A5114" w:rsidP="00336B8B">
      <w:pPr>
        <w:pStyle w:val="NoSpacing"/>
      </w:pPr>
      <w:r>
        <w:t>A</w:t>
      </w:r>
      <w:r w:rsidRPr="00A71F7E">
        <w:t xml:space="preserve">CF trainees </w:t>
      </w:r>
      <w:r>
        <w:t>will join the vibrant Leeds Clinical Academic Training scheme and undertake the</w:t>
      </w:r>
      <w:r w:rsidRPr="00A71F7E">
        <w:t xml:space="preserve"> </w:t>
      </w:r>
      <w:r w:rsidR="00A47924" w:rsidRPr="003A5746">
        <w:t>Research Training Programme provided by the University for which funding is provided by NIHR.  They also are eligible for a £1,000 bursary per year to support research training activity (e.g</w:t>
      </w:r>
      <w:r w:rsidR="00B476A3" w:rsidRPr="003A5746">
        <w:t>.</w:t>
      </w:r>
      <w:r w:rsidR="00A47924" w:rsidRPr="003A5746">
        <w:t xml:space="preserve"> to attend academic conferences).</w:t>
      </w:r>
    </w:p>
    <w:p w14:paraId="15DDB92A" w14:textId="77777777" w:rsidR="00A47924" w:rsidRPr="003A5746" w:rsidRDefault="00A47924" w:rsidP="00336B8B">
      <w:pPr>
        <w:pStyle w:val="NoSpacing"/>
      </w:pPr>
    </w:p>
    <w:p w14:paraId="76153D19" w14:textId="77777777" w:rsidR="00A47924" w:rsidRPr="003A5746" w:rsidRDefault="00A47924" w:rsidP="00336B8B">
      <w:pPr>
        <w:pStyle w:val="NoSpacing"/>
      </w:pPr>
      <w:r w:rsidRPr="003A5746">
        <w:t>ACF trainees would also normally complete and submit an external funding application for a research fellowship to enable them to complete a higher degree (PhD or research MD) following the completion of their ACF fixed-term post, which would be completed as Out-of-Programme-Research (OOPR).</w:t>
      </w:r>
    </w:p>
    <w:p w14:paraId="27D5D4CE" w14:textId="77777777" w:rsidR="00A47924" w:rsidRPr="003A5746" w:rsidRDefault="00A47924" w:rsidP="00336B8B">
      <w:pPr>
        <w:pStyle w:val="NoSpacing"/>
      </w:pPr>
    </w:p>
    <w:p w14:paraId="5151ABE4" w14:textId="77777777" w:rsidR="00A47924" w:rsidRPr="003A5746" w:rsidRDefault="00A47924" w:rsidP="00336B8B">
      <w:pPr>
        <w:pStyle w:val="NoSpacing"/>
      </w:pPr>
      <w:r w:rsidRPr="003A5746">
        <w:t>All Academic Clinical Fellowships are run-through posts, regardless of specialty</w:t>
      </w:r>
      <w:r w:rsidR="004E3934" w:rsidRPr="003A5746">
        <w:t>, with the exception of ‘Medical Education’ ACFs</w:t>
      </w:r>
      <w:r w:rsidRPr="003A5746">
        <w:t>.  A trainee entering ACF at ST1</w:t>
      </w:r>
      <w:r w:rsidR="004E3934" w:rsidRPr="003A5746">
        <w:t xml:space="preserve"> </w:t>
      </w:r>
      <w:r w:rsidRPr="003A5746">
        <w:t xml:space="preserve">in a specialty with a </w:t>
      </w:r>
      <w:r w:rsidRPr="003A5746">
        <w:lastRenderedPageBreak/>
        <w:t xml:space="preserve">Core Training period would therefore be guaranteed continued training to CCT in the eventual specialty, as long as they </w:t>
      </w:r>
      <w:r w:rsidR="004E3934" w:rsidRPr="003A5746">
        <w:t xml:space="preserve">progress satisfactorily through both </w:t>
      </w:r>
      <w:r w:rsidRPr="003A5746">
        <w:t>their</w:t>
      </w:r>
      <w:r w:rsidR="004E3934" w:rsidRPr="003A5746">
        <w:t xml:space="preserve"> academic and clinical</w:t>
      </w:r>
      <w:r w:rsidRPr="003A5746">
        <w:t xml:space="preserve"> training.</w:t>
      </w:r>
      <w:r w:rsidR="004E3934" w:rsidRPr="003A5746">
        <w:t xml:space="preserve"> Run-through status is withdrawn if ACFs do not complete the academic component.</w:t>
      </w:r>
    </w:p>
    <w:p w14:paraId="453C277D" w14:textId="77777777" w:rsidR="00336B8B" w:rsidRPr="003A5746" w:rsidRDefault="00336B8B" w:rsidP="00336B8B">
      <w:pPr>
        <w:pStyle w:val="NoSpacing"/>
      </w:pPr>
    </w:p>
    <w:p w14:paraId="03FDE590" w14:textId="77777777" w:rsidR="00336B8B" w:rsidRPr="003A5746" w:rsidRDefault="00336B8B" w:rsidP="004523EB">
      <w:pPr>
        <w:pStyle w:val="Heading1"/>
      </w:pPr>
      <w:r w:rsidRPr="003A5746">
        <w:t>POST DETAILS</w:t>
      </w:r>
    </w:p>
    <w:p w14:paraId="3E5C8048" w14:textId="77777777" w:rsidR="00336B8B" w:rsidRPr="003A5746" w:rsidRDefault="00336B8B" w:rsidP="00336B8B">
      <w:pPr>
        <w:pStyle w:val="Heading2"/>
      </w:pPr>
      <w:r w:rsidRPr="003A5746">
        <w:t>Job Title</w:t>
      </w:r>
    </w:p>
    <w:p w14:paraId="35D3E28B" w14:textId="2A5D4B78" w:rsidR="00336B8B" w:rsidRDefault="00336B8B" w:rsidP="001A183C">
      <w:pPr>
        <w:pStyle w:val="NoSpacing"/>
      </w:pPr>
      <w:r>
        <w:t xml:space="preserve">NIHR Academic Clinical Fellow (ACF) – </w:t>
      </w:r>
      <w:r w:rsidR="001A183C">
        <w:t xml:space="preserve">Infectious Diseases </w:t>
      </w:r>
      <w:r w:rsidR="003F6870">
        <w:t>dual with</w:t>
      </w:r>
      <w:r w:rsidR="001A183C">
        <w:t xml:space="preserve"> </w:t>
      </w:r>
      <w:r w:rsidR="00F93636">
        <w:t>Medical Microbiology</w:t>
      </w:r>
      <w:r w:rsidR="00195AD0">
        <w:t xml:space="preserve"> </w:t>
      </w:r>
      <w:r w:rsidR="00F4296C">
        <w:t>– Prevention and Public Health NIHR Theme</w:t>
      </w:r>
    </w:p>
    <w:p w14:paraId="0E76D376" w14:textId="77777777" w:rsidR="002E5BD4" w:rsidRPr="002E5BD4" w:rsidRDefault="002E5BD4" w:rsidP="002E5BD4">
      <w:pPr>
        <w:pStyle w:val="NoSpacing"/>
      </w:pPr>
    </w:p>
    <w:p w14:paraId="1CA6BBE6" w14:textId="77777777" w:rsidR="00336B8B" w:rsidRPr="003A5746" w:rsidRDefault="00336B8B" w:rsidP="00336B8B">
      <w:pPr>
        <w:pStyle w:val="Heading2"/>
      </w:pPr>
      <w:r w:rsidRPr="003A5746">
        <w:t>Duration of the Post</w:t>
      </w:r>
    </w:p>
    <w:p w14:paraId="43833262" w14:textId="77777777" w:rsidR="00336B8B" w:rsidRPr="003A5746" w:rsidRDefault="00336B8B" w:rsidP="00336B8B">
      <w:pPr>
        <w:rPr>
          <w:szCs w:val="22"/>
        </w:rPr>
      </w:pPr>
      <w:r w:rsidRPr="003A5746">
        <w:rPr>
          <w:szCs w:val="22"/>
        </w:rPr>
        <w:t xml:space="preserve">Up to 3 years (25% academic, 75% clinical). </w:t>
      </w:r>
    </w:p>
    <w:p w14:paraId="1B30AC8D" w14:textId="77777777" w:rsidR="00336B8B" w:rsidRPr="003A5746" w:rsidRDefault="00336B8B" w:rsidP="004523EB">
      <w:pPr>
        <w:rPr>
          <w:szCs w:val="22"/>
        </w:rPr>
      </w:pPr>
    </w:p>
    <w:p w14:paraId="3558539F" w14:textId="77777777" w:rsidR="00F93636" w:rsidRPr="009A5114" w:rsidRDefault="00336B8B" w:rsidP="009A5114">
      <w:pPr>
        <w:pStyle w:val="Heading2"/>
      </w:pPr>
      <w:r w:rsidRPr="003A5746">
        <w:t>Lead NHS Hospital/Trust in which training will take place</w:t>
      </w:r>
    </w:p>
    <w:p w14:paraId="6D073226" w14:textId="03CA8B50" w:rsidR="00F93636" w:rsidRPr="003A5746" w:rsidRDefault="00F93636" w:rsidP="4C8582E6">
      <w:pPr>
        <w:spacing w:after="0"/>
        <w:rPr>
          <w:rFonts w:eastAsia="Times New Roman" w:cs="Arial"/>
          <w:sz w:val="22"/>
          <w:szCs w:val="22"/>
        </w:rPr>
      </w:pPr>
      <w:r w:rsidRPr="4C8582E6">
        <w:rPr>
          <w:rFonts w:eastAsia="Times New Roman" w:cs="Arial"/>
        </w:rPr>
        <w:t xml:space="preserve">Leeds Teaching Hospitals NHS Trust </w:t>
      </w:r>
      <w:r w:rsidR="001A183C" w:rsidRPr="4C8582E6">
        <w:rPr>
          <w:rFonts w:eastAsia="Times New Roman" w:cs="Arial"/>
        </w:rPr>
        <w:t>–</w:t>
      </w:r>
      <w:r w:rsidRPr="4C8582E6">
        <w:rPr>
          <w:rFonts w:eastAsia="Times New Roman" w:cs="Arial"/>
        </w:rPr>
        <w:t xml:space="preserve"> </w:t>
      </w:r>
      <w:r w:rsidR="001A183C" w:rsidRPr="4C8582E6">
        <w:rPr>
          <w:rFonts w:eastAsia="Times New Roman" w:cs="Arial"/>
        </w:rPr>
        <w:t xml:space="preserve">the Infectious Diseases &amp; </w:t>
      </w:r>
      <w:r w:rsidRPr="4C8582E6">
        <w:rPr>
          <w:rFonts w:eastAsia="Times New Roman" w:cs="Arial"/>
        </w:rPr>
        <w:t xml:space="preserve">Medical Microbiology ACF will be based </w:t>
      </w:r>
      <w:r w:rsidR="003C5B82">
        <w:t xml:space="preserve">within the Department of Microbiology, </w:t>
      </w:r>
      <w:r w:rsidR="00E870B3">
        <w:t xml:space="preserve">Centre for Laboratory Medicine, </w:t>
      </w:r>
      <w:r w:rsidR="003C5B82">
        <w:t>based at St James University Hospital</w:t>
      </w:r>
      <w:r w:rsidR="005476FC">
        <w:t xml:space="preserve"> and will also be required to work at the Leeds General Infirmary</w:t>
      </w:r>
      <w:r w:rsidR="002C7993" w:rsidRPr="4C8582E6">
        <w:rPr>
          <w:rFonts w:eastAsia="Times New Roman" w:cs="Arial"/>
        </w:rPr>
        <w:t xml:space="preserve">; </w:t>
      </w:r>
      <w:r w:rsidR="002C7993">
        <w:t>the post holder will also rotate to one or more local district general hospitals (see below) in order to obtain adequate clinical experience</w:t>
      </w:r>
      <w:r w:rsidR="0EEA3E54">
        <w:t>.</w:t>
      </w:r>
      <w:r w:rsidR="002C7993">
        <w:t xml:space="preserve"> </w:t>
      </w:r>
    </w:p>
    <w:p w14:paraId="377EC8E1" w14:textId="63E399AF" w:rsidR="4C8582E6" w:rsidRDefault="4C8582E6" w:rsidP="4C8582E6">
      <w:pPr>
        <w:spacing w:after="0"/>
      </w:pPr>
    </w:p>
    <w:p w14:paraId="481BDF01" w14:textId="77777777" w:rsidR="00336B8B" w:rsidRPr="003A5746" w:rsidRDefault="00336B8B" w:rsidP="00336B8B">
      <w:pPr>
        <w:pStyle w:val="Heading2"/>
      </w:pPr>
      <w:r w:rsidRPr="003A5746">
        <w:t>Research institution in which training will take place</w:t>
      </w:r>
    </w:p>
    <w:p w14:paraId="7047054C" w14:textId="3FEADCDA" w:rsidR="00F93636" w:rsidRPr="009A5114" w:rsidRDefault="009A5114" w:rsidP="009A5114">
      <w:pPr>
        <w:jc w:val="left"/>
        <w:rPr>
          <w:spacing w:val="-3"/>
        </w:rPr>
      </w:pPr>
      <w:r w:rsidRPr="0056072D">
        <w:rPr>
          <w:b/>
          <w:bCs/>
          <w:szCs w:val="22"/>
        </w:rPr>
        <w:t xml:space="preserve">Leeds Institute of Medical Research at St James’s (LIMR), </w:t>
      </w:r>
      <w:r w:rsidRPr="0056072D">
        <w:rPr>
          <w:szCs w:val="22"/>
          <w:lang w:val="en-US"/>
        </w:rPr>
        <w:t>School of Medicine, University of Leeds</w:t>
      </w:r>
      <w:r w:rsidRPr="0056072D">
        <w:rPr>
          <w:spacing w:val="-3"/>
        </w:rPr>
        <w:t xml:space="preserve">. </w:t>
      </w:r>
    </w:p>
    <w:p w14:paraId="6FA32FF0" w14:textId="77777777" w:rsidR="00336B8B" w:rsidRDefault="00336B8B" w:rsidP="001446D6">
      <w:pPr>
        <w:pStyle w:val="Heading2"/>
        <w:rPr>
          <w:rStyle w:val="CommentReference"/>
          <w:rFonts w:cs="Times New Roman"/>
          <w:lang w:val="x-none"/>
        </w:rPr>
      </w:pPr>
      <w:r w:rsidRPr="003A5746">
        <w:t>Research Protected Time:</w:t>
      </w:r>
      <w:r w:rsidRPr="003A5746">
        <w:rPr>
          <w:rStyle w:val="CommentReference"/>
          <w:rFonts w:cs="Times New Roman"/>
          <w:lang w:val="x-none"/>
        </w:rPr>
        <w:t xml:space="preserve"> </w:t>
      </w:r>
    </w:p>
    <w:p w14:paraId="266D75AF" w14:textId="77777777" w:rsidR="005A475B" w:rsidRPr="005E4604" w:rsidRDefault="00A23C84" w:rsidP="005A475B">
      <w:pPr>
        <w:rPr>
          <w:szCs w:val="22"/>
        </w:rPr>
      </w:pPr>
      <w:r w:rsidRPr="00245CB6">
        <w:rPr>
          <w:szCs w:val="22"/>
        </w:rPr>
        <w:t xml:space="preserve">ACFs would have day release </w:t>
      </w:r>
      <w:r w:rsidRPr="00245CB6">
        <w:rPr>
          <w:bCs/>
          <w:noProof/>
          <w:szCs w:val="22"/>
        </w:rPr>
        <w:t>training to attend and complete an accredited postgraduate programme in health research methodology at the University of Leeds (</w:t>
      </w:r>
      <w:r w:rsidRPr="00245CB6">
        <w:rPr>
          <w:szCs w:val="22"/>
        </w:rPr>
        <w:t>24 contact days plus additional private study usually completed in one year). Arrangements for research blocks or weekly research days, constituting 25% FTE academic time (and comprising a total of 9 months over the 3 year ACF post), are managed by local agreement with the academic supervisors wi</w:t>
      </w:r>
      <w:r w:rsidR="00245CB6" w:rsidRPr="00245CB6">
        <w:rPr>
          <w:szCs w:val="22"/>
        </w:rPr>
        <w:t xml:space="preserve">thin </w:t>
      </w:r>
      <w:r w:rsidR="004523EB">
        <w:rPr>
          <w:szCs w:val="22"/>
        </w:rPr>
        <w:t xml:space="preserve">LIMR </w:t>
      </w:r>
      <w:r w:rsidRPr="00245CB6">
        <w:rPr>
          <w:szCs w:val="22"/>
        </w:rPr>
        <w:t>and clinical training programme director. This period of research will be used to obtain specific experience and knowledge in the research area of interest, obtain pilot data and apply for an external doctoral research fellowship (see below).</w:t>
      </w:r>
      <w:r w:rsidR="005A475B">
        <w:rPr>
          <w:szCs w:val="22"/>
        </w:rPr>
        <w:t xml:space="preserve"> </w:t>
      </w:r>
      <w:r w:rsidR="005A475B" w:rsidRPr="00A9412F">
        <w:rPr>
          <w:b/>
          <w:szCs w:val="22"/>
        </w:rPr>
        <w:t xml:space="preserve">Please note: </w:t>
      </w:r>
      <w:r w:rsidR="005A475B">
        <w:rPr>
          <w:b/>
          <w:szCs w:val="22"/>
        </w:rPr>
        <w:t xml:space="preserve">in </w:t>
      </w:r>
      <w:r w:rsidR="005A475B" w:rsidRPr="00A9412F">
        <w:rPr>
          <w:b/>
          <w:szCs w:val="22"/>
        </w:rPr>
        <w:t>the Internal Medicine Training curriculum research time cannot be taken during the Elderly Medicine or ICU Clinical training</w:t>
      </w:r>
      <w:r w:rsidR="005A475B">
        <w:rPr>
          <w:b/>
          <w:szCs w:val="22"/>
        </w:rPr>
        <w:t xml:space="preserve"> rotations</w:t>
      </w:r>
      <w:r w:rsidR="005A475B" w:rsidRPr="00A9412F">
        <w:rPr>
          <w:b/>
          <w:szCs w:val="22"/>
        </w:rPr>
        <w:t>.</w:t>
      </w:r>
    </w:p>
    <w:p w14:paraId="724B711B" w14:textId="77777777" w:rsidR="00A23C84" w:rsidRPr="00A23C84" w:rsidRDefault="00A23C84" w:rsidP="00A23C84">
      <w:pPr>
        <w:rPr>
          <w:lang w:val="x-none"/>
        </w:rPr>
      </w:pPr>
    </w:p>
    <w:p w14:paraId="533F1A22" w14:textId="4C89BDDC" w:rsidR="004523EB" w:rsidRDefault="00336B8B" w:rsidP="004523EB">
      <w:pPr>
        <w:pStyle w:val="Heading2"/>
        <w:rPr>
          <w:color w:val="auto"/>
          <w:sz w:val="24"/>
          <w:szCs w:val="24"/>
        </w:rPr>
      </w:pPr>
      <w:r w:rsidRPr="003A5746">
        <w:lastRenderedPageBreak/>
        <w:t>Academic Clinical Fellowship Training Programme: Research Component</w:t>
      </w:r>
      <w:r w:rsidR="004E6FE9" w:rsidRPr="003A5746">
        <w:t xml:space="preserve"> </w:t>
      </w:r>
    </w:p>
    <w:p w14:paraId="36DA77F9" w14:textId="77777777" w:rsidR="00F93636" w:rsidRPr="00AE203C" w:rsidRDefault="00F93636" w:rsidP="004523EB">
      <w:pPr>
        <w:pStyle w:val="Heading2"/>
        <w:rPr>
          <w:b w:val="0"/>
        </w:rPr>
      </w:pPr>
      <w:r w:rsidRPr="00AE203C">
        <w:rPr>
          <w:b w:val="0"/>
          <w:color w:val="auto"/>
          <w:sz w:val="24"/>
          <w:szCs w:val="24"/>
        </w:rPr>
        <w:t xml:space="preserve">The </w:t>
      </w:r>
      <w:r w:rsidRPr="00AE203C">
        <w:rPr>
          <w:b w:val="0"/>
          <w:color w:val="auto"/>
          <w:sz w:val="24"/>
          <w:szCs w:val="24"/>
          <w:lang w:val="en-US"/>
        </w:rPr>
        <w:t xml:space="preserve">Leeds Institute of </w:t>
      </w:r>
      <w:r w:rsidR="009A5114" w:rsidRPr="00AE203C">
        <w:rPr>
          <w:b w:val="0"/>
          <w:color w:val="auto"/>
          <w:sz w:val="24"/>
          <w:szCs w:val="24"/>
          <w:lang w:val="en-US"/>
        </w:rPr>
        <w:t xml:space="preserve">Medical Research </w:t>
      </w:r>
      <w:r w:rsidRPr="00AE203C">
        <w:rPr>
          <w:rFonts w:eastAsia="Times New Roman"/>
          <w:b w:val="0"/>
          <w:color w:val="auto"/>
          <w:sz w:val="24"/>
          <w:szCs w:val="24"/>
          <w:lang w:eastAsia="en-GB"/>
        </w:rPr>
        <w:t>is a research Institute (in the School of Medicine</w:t>
      </w:r>
      <w:r w:rsidR="00966BE0" w:rsidRPr="00AE203C">
        <w:rPr>
          <w:rFonts w:eastAsia="Times New Roman"/>
          <w:b w:val="0"/>
          <w:color w:val="auto"/>
          <w:sz w:val="24"/>
          <w:szCs w:val="24"/>
          <w:lang w:eastAsia="en-GB"/>
        </w:rPr>
        <w:t>, University of Leeds</w:t>
      </w:r>
      <w:r w:rsidRPr="00AE203C">
        <w:rPr>
          <w:rFonts w:eastAsia="Times New Roman"/>
          <w:b w:val="0"/>
          <w:color w:val="auto"/>
          <w:sz w:val="24"/>
          <w:szCs w:val="24"/>
          <w:lang w:eastAsia="en-GB"/>
        </w:rPr>
        <w:t>) dedicated to defining the molecules involved in human diseases and using this knowledge to develop</w:t>
      </w:r>
      <w:r w:rsidR="009A5114" w:rsidRPr="00AE203C">
        <w:rPr>
          <w:rFonts w:eastAsia="Times New Roman"/>
          <w:b w:val="0"/>
          <w:color w:val="auto"/>
          <w:sz w:val="24"/>
          <w:szCs w:val="24"/>
          <w:lang w:eastAsia="en-GB"/>
        </w:rPr>
        <w:t xml:space="preserve"> novel therapies and new drugs. </w:t>
      </w:r>
      <w:r w:rsidR="009A5114" w:rsidRPr="00AE203C">
        <w:rPr>
          <w:b w:val="0"/>
          <w:color w:val="auto"/>
          <w:sz w:val="24"/>
          <w:szCs w:val="24"/>
          <w:lang w:val="en-US"/>
        </w:rPr>
        <w:t xml:space="preserve">The institute </w:t>
      </w:r>
      <w:r w:rsidRPr="00AE203C">
        <w:rPr>
          <w:b w:val="0"/>
          <w:color w:val="auto"/>
          <w:sz w:val="24"/>
          <w:szCs w:val="24"/>
          <w:lang w:eastAsia="en-GB"/>
        </w:rPr>
        <w:t>has bench to bedside and bedside to bench strategies, which are based upon our own multi-disciplinary research work and strong clinical interactions. By fostering research in a world-class Institute, we hope to facilitate improvements to human healthcare.</w:t>
      </w:r>
    </w:p>
    <w:p w14:paraId="6EFFD2FD" w14:textId="60F40763" w:rsidR="003F6870" w:rsidRPr="003F6870" w:rsidRDefault="003F6870" w:rsidP="003F6870">
      <w:r w:rsidRPr="003F6870">
        <w:t>The Healthcare-Associated Infections (HCAI) group</w:t>
      </w:r>
      <w:r>
        <w:t xml:space="preserve"> within LIMR has</w:t>
      </w:r>
      <w:r w:rsidRPr="003F6870">
        <w:t xml:space="preserve"> research areas and expertise includ</w:t>
      </w:r>
      <w:r>
        <w:t>ing</w:t>
      </w:r>
      <w:r w:rsidRPr="003F6870">
        <w:t>: (</w:t>
      </w:r>
      <w:hyperlink r:id="rId11" w:tgtFrame="_blank" w:history="1">
        <w:r w:rsidRPr="003F6870">
          <w:rPr>
            <w:rStyle w:val="Hyperlink"/>
          </w:rPr>
          <w:t>https://tinyurl.com/HCAI-Leeds</w:t>
        </w:r>
      </w:hyperlink>
      <w:r w:rsidRPr="003F6870">
        <w:t>): </w:t>
      </w:r>
    </w:p>
    <w:p w14:paraId="674E23B3" w14:textId="77777777" w:rsidR="003F6870" w:rsidRPr="003F6870" w:rsidRDefault="003F6870" w:rsidP="003F6870">
      <w:pPr>
        <w:numPr>
          <w:ilvl w:val="0"/>
          <w:numId w:val="3"/>
        </w:numPr>
      </w:pPr>
      <w:r w:rsidRPr="003F6870">
        <w:t>Gastrointestinal infection: C.difficile supported by expertise in human gut models (</w:t>
      </w:r>
      <w:hyperlink r:id="rId12" w:tgtFrame="_blank" w:history="1">
        <w:r w:rsidRPr="003F6870">
          <w:rPr>
            <w:rStyle w:val="Hyperlink"/>
          </w:rPr>
          <w:t>https://tinyurl.com/C-Difficile-Models)</w:t>
        </w:r>
      </w:hyperlink>
      <w:r w:rsidRPr="003F6870">
        <w:t>) and intra-abdominal infection (expertise: clinical trials (</w:t>
      </w:r>
      <w:hyperlink r:id="rId13" w:tgtFrame="_blank" w:history="1">
        <w:r w:rsidRPr="003F6870">
          <w:rPr>
            <w:rStyle w:val="Hyperlink"/>
          </w:rPr>
          <w:t>https://tinyurl.com/cIAI-EXTEND</w:t>
        </w:r>
      </w:hyperlink>
      <w:r w:rsidRPr="003F6870">
        <w:t>) and surgical antibiotic prophylaxis (</w:t>
      </w:r>
      <w:hyperlink r:id="rId14" w:tgtFrame="_blank" w:history="1">
        <w:r w:rsidRPr="003F6870">
          <w:rPr>
            <w:rStyle w:val="Hyperlink"/>
          </w:rPr>
          <w:t>https://tinyurl.com/SAP-Colo</w:t>
        </w:r>
      </w:hyperlink>
      <w:r w:rsidRPr="003F6870">
        <w:t>)). </w:t>
      </w:r>
    </w:p>
    <w:p w14:paraId="3BBC8A88" w14:textId="77777777" w:rsidR="003F6870" w:rsidRPr="003F6870" w:rsidRDefault="003F6870" w:rsidP="003F6870">
      <w:pPr>
        <w:numPr>
          <w:ilvl w:val="0"/>
          <w:numId w:val="4"/>
        </w:numPr>
      </w:pPr>
      <w:r w:rsidRPr="003F6870">
        <w:t>Gastrointestinal colonisation with antimicrobially resistant (AMR) bacteria (expertise- microbiomes/bioinformatics (</w:t>
      </w:r>
      <w:hyperlink r:id="rId15" w:tgtFrame="_blank" w:history="1">
        <w:r w:rsidRPr="003F6870">
          <w:rPr>
            <w:rStyle w:val="Hyperlink"/>
          </w:rPr>
          <w:t>https://tinyurl.com/AMR-Model</w:t>
        </w:r>
      </w:hyperlink>
      <w:r w:rsidRPr="003F6870">
        <w:t>)) </w:t>
      </w:r>
    </w:p>
    <w:p w14:paraId="4B1B4A96" w14:textId="77777777" w:rsidR="003F6870" w:rsidRPr="003F6870" w:rsidRDefault="003F6870" w:rsidP="003F6870">
      <w:pPr>
        <w:numPr>
          <w:ilvl w:val="0"/>
          <w:numId w:val="5"/>
        </w:numPr>
      </w:pPr>
      <w:r w:rsidRPr="003F6870">
        <w:t>Transmission of gastrointestinal pathogens (expertise-Infection Prevention and Control (IPC) (</w:t>
      </w:r>
      <w:hyperlink r:id="rId16" w:tgtFrame="_blank" w:history="1">
        <w:r w:rsidRPr="003F6870">
          <w:rPr>
            <w:rStyle w:val="Hyperlink"/>
          </w:rPr>
          <w:t>https://pubmed.ncbi.nlm.nih.gov/28961793/</w:t>
        </w:r>
      </w:hyperlink>
      <w:r w:rsidRPr="003F6870">
        <w:t>)) </w:t>
      </w:r>
    </w:p>
    <w:p w14:paraId="71094BC2" w14:textId="77777777" w:rsidR="003F6870" w:rsidRPr="003F6870" w:rsidRDefault="003F6870" w:rsidP="003F6870">
      <w:pPr>
        <w:numPr>
          <w:ilvl w:val="0"/>
          <w:numId w:val="6"/>
        </w:numPr>
      </w:pPr>
      <w:r w:rsidRPr="003F6870">
        <w:t>Diagnostics: Developing/Evaluation of novel assays (expertise-diagnostic test evaluation methodology (</w:t>
      </w:r>
      <w:hyperlink r:id="rId17" w:tgtFrame="_blank" w:history="1">
        <w:r w:rsidRPr="003F6870">
          <w:rPr>
            <w:rStyle w:val="Hyperlink"/>
          </w:rPr>
          <w:t>https://tinyurl.com/JSMerop</w:t>
        </w:r>
      </w:hyperlink>
      <w:r w:rsidRPr="003F6870">
        <w:rPr>
          <w:u w:val="single"/>
        </w:rPr>
        <w:t>)</w:t>
      </w:r>
      <w:r w:rsidRPr="003F6870">
        <w:t>). </w:t>
      </w:r>
    </w:p>
    <w:p w14:paraId="0CAC4791" w14:textId="77777777" w:rsidR="003F6870" w:rsidRPr="003F6870" w:rsidRDefault="003F6870" w:rsidP="003F6870">
      <w:pPr>
        <w:numPr>
          <w:ilvl w:val="0"/>
          <w:numId w:val="7"/>
        </w:numPr>
      </w:pPr>
      <w:r w:rsidRPr="003F6870">
        <w:t>AMR and antimicrobial stewardship (expertise-susceptibility testing/data analysis (</w:t>
      </w:r>
      <w:hyperlink r:id="rId18" w:tgtFrame="_blank" w:history="1">
        <w:r w:rsidRPr="003F6870">
          <w:rPr>
            <w:rStyle w:val="Hyperlink"/>
          </w:rPr>
          <w:t>https://pubmed.ncbi.nlm.nih.gov/34048922/</w:t>
        </w:r>
      </w:hyperlink>
      <w:r w:rsidRPr="003F6870">
        <w:t xml:space="preserve"> and </w:t>
      </w:r>
      <w:hyperlink r:id="rId19" w:tgtFrame="_blank" w:history="1">
        <w:r w:rsidRPr="003F6870">
          <w:rPr>
            <w:rStyle w:val="Hyperlink"/>
          </w:rPr>
          <w:t>https://pubmed.ncbi.nlm.nih.gov/39035019/</w:t>
        </w:r>
      </w:hyperlink>
      <w:r w:rsidRPr="003F6870">
        <w:t>)). </w:t>
      </w:r>
    </w:p>
    <w:p w14:paraId="311E4D41" w14:textId="77F0000A" w:rsidR="003F6870" w:rsidRPr="003F6870" w:rsidRDefault="003F6870" w:rsidP="003F6870">
      <w:r w:rsidRPr="003F6870">
        <w:t>Recent innovations: Mini gut models which expand experimental capacity (</w:t>
      </w:r>
      <w:hyperlink r:id="rId20" w:tgtFrame="_blank" w:history="1">
        <w:r w:rsidRPr="003F6870">
          <w:rPr>
            <w:rStyle w:val="Hyperlink"/>
          </w:rPr>
          <w:t>https://tinyurl.com/Gut-model</w:t>
        </w:r>
      </w:hyperlink>
      <w:r w:rsidRPr="003F6870">
        <w:t>). As pathogens change we respond e.g. AMR spread via wastewater, where we lead a national group in collaboration with the Healthcare Infection Society (HIS) (</w:t>
      </w:r>
      <w:hyperlink r:id="rId21" w:tgtFrame="_blank" w:history="1">
        <w:r w:rsidRPr="003F6870">
          <w:rPr>
            <w:rStyle w:val="Hyperlink"/>
          </w:rPr>
          <w:t>https://tinyurl.com/y44v3j78</w:t>
        </w:r>
      </w:hyperlink>
      <w:r w:rsidRPr="003F6870">
        <w:t>).  </w:t>
      </w:r>
    </w:p>
    <w:p w14:paraId="7286789F" w14:textId="77777777" w:rsidR="003F6870" w:rsidRPr="003F6870" w:rsidRDefault="003F6870" w:rsidP="003F6870">
      <w:r w:rsidRPr="003F6870">
        <w:t xml:space="preserve">We are a cross-disciplinary multi-professional team including academic clinical scientists working with Engineers in Bioengineering/Fluid dynamics, Food Science, Research Methodologists, In-vitro Diagnostics companies, and Collaborations with clinicians including Colorectal surgery </w:t>
      </w:r>
      <w:hyperlink r:id="rId22" w:tgtFrame="_blank" w:history="1">
        <w:r w:rsidRPr="003F6870">
          <w:rPr>
            <w:rStyle w:val="Hyperlink"/>
          </w:rPr>
          <w:t>https://tinyurl.com/INTACTDJ)/</w:t>
        </w:r>
      </w:hyperlink>
      <w:r w:rsidRPr="003F6870">
        <w:t xml:space="preserve"> Immunology(</w:t>
      </w:r>
      <w:hyperlink r:id="rId23" w:tgtFrame="_blank" w:history="1">
        <w:r w:rsidRPr="003F6870">
          <w:rPr>
            <w:rStyle w:val="Hyperlink"/>
          </w:rPr>
          <w:t>https://tinyurl.com/JS-ALABAMA</w:t>
        </w:r>
      </w:hyperlink>
      <w:r w:rsidRPr="003F6870">
        <w:t>) and national bodies e.g. UKHSA. We sit on councils of infection societies: British Society of Antimicrobial Chemotherapy, British Infection Association and HIS. </w:t>
      </w:r>
    </w:p>
    <w:p w14:paraId="2BCE6CF1" w14:textId="77777777" w:rsidR="003F6870" w:rsidRPr="003F6870" w:rsidRDefault="003F6870" w:rsidP="003F6870">
      <w:r w:rsidRPr="003F6870">
        <w:t>The research group is led by Professor Wilcox, a national HCAI expert with &gt;20 years research experience, &gt;500 publications and membership of multiple national committees e.g. NHS England Specialty Adviser for IPC and AMR (</w:t>
      </w:r>
      <w:hyperlink r:id="rId24" w:tgtFrame="_blank" w:history="1">
        <w:r w:rsidRPr="003F6870">
          <w:rPr>
            <w:rStyle w:val="Hyperlink"/>
          </w:rPr>
          <w:t>https://tinyurl.com/Wilcox-M</w:t>
        </w:r>
      </w:hyperlink>
      <w:r w:rsidRPr="003F6870">
        <w:t>). Group members include Davis/Freeman/Kirby/Sandoe (Associate Professors) and Chilton/Mitra/Moura (Fellows). The group have a Biomedical Research Centre Antimicrobial Research Theme Award (</w:t>
      </w:r>
      <w:hyperlink r:id="rId25" w:tgtFrame="_blank" w:history="1">
        <w:r w:rsidRPr="003F6870">
          <w:rPr>
            <w:rStyle w:val="Hyperlink"/>
          </w:rPr>
          <w:t>https://leedsbrc.nihr.ac.uk/antimicrobial-resistance-and-infection/</w:t>
        </w:r>
      </w:hyperlink>
      <w:r w:rsidRPr="003F6870">
        <w:t>) and funding from NIHR/MRC, EU Innovative Medicine, US NIH/CDC and pharmaceutical contracts.  </w:t>
      </w:r>
    </w:p>
    <w:p w14:paraId="293612B9" w14:textId="29B9B595" w:rsidR="003F6870" w:rsidRPr="003F6870" w:rsidRDefault="003F6870" w:rsidP="003F6870">
      <w:r>
        <w:t>Our training environment has successfully nurtured &gt;10 PhDs/ACFs and CLs. The ACF can generate gut model data or clinical pilot data to develop a Clinical PhD fellowship application for example studying gastrointestinal microbiomes in mini guts to understand selection of AMR in response to antibiotic selection pressure. Alternatively, the ACF can explore emerging clinical opportunities such as trials in IPC, within wastewater and AMR.</w:t>
      </w:r>
    </w:p>
    <w:p w14:paraId="1111A677" w14:textId="66C0764F" w:rsidR="00407CFA" w:rsidRDefault="00407CFA" w:rsidP="00407CFA"/>
    <w:p w14:paraId="29729419" w14:textId="77777777" w:rsidR="00AE203C" w:rsidRPr="00966BE0" w:rsidRDefault="00AE203C" w:rsidP="00AE203C">
      <w:pPr>
        <w:rPr>
          <w:szCs w:val="22"/>
          <w:u w:val="single"/>
        </w:rPr>
      </w:pPr>
    </w:p>
    <w:p w14:paraId="4DCD2E29" w14:textId="5B458D91" w:rsidR="00A23C84" w:rsidRPr="00A23C84" w:rsidRDefault="00966BE0" w:rsidP="00A23C84">
      <w:pPr>
        <w:pStyle w:val="Heading2"/>
        <w:rPr>
          <w:sz w:val="20"/>
          <w:szCs w:val="20"/>
        </w:rPr>
      </w:pPr>
      <w:r w:rsidRPr="003A5746">
        <w:t xml:space="preserve">Academic Clinical Fellowship Training Programme: </w:t>
      </w:r>
      <w:r>
        <w:t xml:space="preserve">Clinical </w:t>
      </w:r>
      <w:r w:rsidRPr="003A5746">
        <w:t xml:space="preserve">Component </w:t>
      </w:r>
    </w:p>
    <w:p w14:paraId="2C904059" w14:textId="1B1D143F" w:rsidR="005A475B" w:rsidRPr="0056072D" w:rsidRDefault="00F93636" w:rsidP="00F93636">
      <w:pPr>
        <w:spacing w:after="240"/>
      </w:pPr>
      <w:r w:rsidRPr="003A5746">
        <w:t xml:space="preserve">The post holder will enter the West Yorkshire </w:t>
      </w:r>
      <w:r w:rsidR="005A475B">
        <w:t>Infectious Diseases/</w:t>
      </w:r>
      <w:r w:rsidRPr="003A5746">
        <w:t xml:space="preserve">Medical Microbiology training programme at </w:t>
      </w:r>
      <w:r w:rsidR="005476FC">
        <w:t>ST1 level</w:t>
      </w:r>
      <w:r w:rsidRPr="0056072D">
        <w:t xml:space="preserve">. </w:t>
      </w:r>
    </w:p>
    <w:p w14:paraId="2C2D4304" w14:textId="5787416C" w:rsidR="00F2008A" w:rsidRPr="009A5114" w:rsidRDefault="005A475B" w:rsidP="77BA1BD2">
      <w:pPr>
        <w:spacing w:after="240"/>
        <w:rPr>
          <w:rFonts w:eastAsia="Arial" w:cs="Arial"/>
          <w:color w:val="000000" w:themeColor="text1"/>
        </w:rPr>
      </w:pPr>
      <w:r w:rsidRPr="4C8582E6">
        <w:rPr>
          <w:b/>
          <w:bCs/>
        </w:rPr>
        <w:t>For ST1/IMT1 entry</w:t>
      </w:r>
      <w:r>
        <w:t xml:space="preserve"> </w:t>
      </w:r>
      <w:r w:rsidRPr="4C8582E6">
        <w:rPr>
          <w:lang w:val="en-US"/>
        </w:rPr>
        <w:t xml:space="preserve">ACFs </w:t>
      </w:r>
      <w:r>
        <w:t xml:space="preserve">will undergo </w:t>
      </w:r>
      <w:r w:rsidRPr="4C8582E6">
        <w:rPr>
          <w:lang w:val="en-US"/>
        </w:rPr>
        <w:t xml:space="preserve">internal medicine training at appropriate level co-supervised by the Yorkshire School of Postgraduate Medicine </w:t>
      </w:r>
      <w:r>
        <w:t>whose remit is to ensure the provision of an education of a consistent high quality across the Yorkshire Deanery, manage initial selection, subsequent allocation and appropriate placements. They will also provide induction (in collaboration with the host NHS Trust), appraisals and competence</w:t>
      </w:r>
      <w:r w:rsidR="00AA21DB">
        <w:t>-</w:t>
      </w:r>
      <w:r>
        <w:t>based curriculum delivery assessments. Internal Medicine Training curriculum includes compulsory Elderly Medicine and ICU Clinical training rotations. The clinical training programme will be tailored to suit the needs of the trainee and will rotate through academic medical units where the ACFs will complete their core internal medical training and obtain MRCP</w:t>
      </w:r>
      <w:r w:rsidR="2A7CD10C" w:rsidRPr="4C8582E6">
        <w:rPr>
          <w:rFonts w:eastAsia="Arial" w:cs="Arial"/>
          <w:color w:val="000000" w:themeColor="text1"/>
        </w:rPr>
        <w:t xml:space="preserve">. </w:t>
      </w:r>
      <w:r w:rsidR="007A7BD8" w:rsidRPr="4C8582E6">
        <w:rPr>
          <w:rFonts w:eastAsia="Arial" w:cs="Arial"/>
          <w:color w:val="000000" w:themeColor="text1"/>
        </w:rPr>
        <w:t>Following successful completion of clinical and academic competencies (</w:t>
      </w:r>
      <w:r w:rsidR="2A7CD10C" w:rsidRPr="4C8582E6">
        <w:rPr>
          <w:rFonts w:eastAsia="Arial" w:cs="Arial"/>
          <w:color w:val="000000" w:themeColor="text1"/>
        </w:rPr>
        <w:t>IMT1 and IMT2</w:t>
      </w:r>
      <w:r w:rsidR="007A7BD8" w:rsidRPr="4C8582E6">
        <w:rPr>
          <w:rFonts w:eastAsia="Arial" w:cs="Arial"/>
          <w:color w:val="000000" w:themeColor="text1"/>
        </w:rPr>
        <w:t>)</w:t>
      </w:r>
      <w:r w:rsidR="60FB9904" w:rsidRPr="4C8582E6">
        <w:rPr>
          <w:rFonts w:eastAsia="Arial" w:cs="Arial"/>
          <w:color w:val="000000" w:themeColor="text1"/>
        </w:rPr>
        <w:t xml:space="preserve"> </w:t>
      </w:r>
      <w:r w:rsidR="2A7CD10C" w:rsidRPr="4C8582E6">
        <w:rPr>
          <w:rFonts w:eastAsia="Arial" w:cs="Arial"/>
          <w:color w:val="000000" w:themeColor="text1"/>
        </w:rPr>
        <w:t xml:space="preserve">the ACF will </w:t>
      </w:r>
      <w:r w:rsidR="007A7BD8" w:rsidRPr="4C8582E6">
        <w:rPr>
          <w:rFonts w:eastAsia="Arial" w:cs="Arial"/>
          <w:color w:val="000000" w:themeColor="text1"/>
        </w:rPr>
        <w:t>run-through</w:t>
      </w:r>
      <w:r w:rsidR="2A7CD10C" w:rsidRPr="4C8582E6">
        <w:rPr>
          <w:rFonts w:eastAsia="Arial" w:cs="Arial"/>
          <w:color w:val="000000" w:themeColor="text1"/>
        </w:rPr>
        <w:t xml:space="preserve"> to ST3 in Infectious Diseases </w:t>
      </w:r>
      <w:r w:rsidR="007A7BD8" w:rsidRPr="4C8582E6">
        <w:rPr>
          <w:rFonts w:eastAsia="Arial" w:cs="Arial"/>
          <w:color w:val="000000" w:themeColor="text1"/>
        </w:rPr>
        <w:t xml:space="preserve">dual with </w:t>
      </w:r>
      <w:r w:rsidR="2A7CD10C" w:rsidRPr="4C8582E6">
        <w:rPr>
          <w:rFonts w:eastAsia="Arial" w:cs="Arial"/>
          <w:color w:val="000000" w:themeColor="text1"/>
        </w:rPr>
        <w:t>Medical Microbiology</w:t>
      </w:r>
      <w:r w:rsidR="007A7BD8" w:rsidRPr="4C8582E6">
        <w:rPr>
          <w:rFonts w:eastAsia="Arial" w:cs="Arial"/>
          <w:color w:val="000000" w:themeColor="text1"/>
        </w:rPr>
        <w:t xml:space="preserve"> training</w:t>
      </w:r>
      <w:r w:rsidR="00D26DFD" w:rsidRPr="4C8582E6">
        <w:rPr>
          <w:rFonts w:eastAsia="Arial" w:cs="Arial"/>
          <w:color w:val="000000" w:themeColor="text1"/>
        </w:rPr>
        <w:t xml:space="preserve"> (</w:t>
      </w:r>
      <w:r w:rsidR="00D26DFD" w:rsidRPr="4C8582E6">
        <w:rPr>
          <w:rFonts w:eastAsia="Arial" w:cs="Arial"/>
          <w:b/>
          <w:bCs/>
          <w:color w:val="000000" w:themeColor="text1"/>
        </w:rPr>
        <w:t>it is possible that on-call/</w:t>
      </w:r>
      <w:r w:rsidR="007A7BD8" w:rsidRPr="4C8582E6">
        <w:rPr>
          <w:rFonts w:eastAsia="Arial" w:cs="Arial"/>
          <w:b/>
          <w:bCs/>
          <w:color w:val="000000" w:themeColor="text1"/>
        </w:rPr>
        <w:t>o</w:t>
      </w:r>
      <w:r w:rsidR="00D26DFD" w:rsidRPr="4C8582E6">
        <w:rPr>
          <w:rFonts w:eastAsia="Arial" w:cs="Arial"/>
          <w:b/>
          <w:bCs/>
          <w:color w:val="000000" w:themeColor="text1"/>
        </w:rPr>
        <w:t xml:space="preserve">ut of </w:t>
      </w:r>
      <w:r w:rsidR="007A7BD8" w:rsidRPr="4C8582E6">
        <w:rPr>
          <w:rFonts w:eastAsia="Arial" w:cs="Arial"/>
          <w:b/>
          <w:bCs/>
          <w:color w:val="000000" w:themeColor="text1"/>
        </w:rPr>
        <w:t>h</w:t>
      </w:r>
      <w:r w:rsidR="00D26DFD" w:rsidRPr="4C8582E6">
        <w:rPr>
          <w:rFonts w:eastAsia="Arial" w:cs="Arial"/>
          <w:b/>
          <w:bCs/>
          <w:color w:val="000000" w:themeColor="text1"/>
        </w:rPr>
        <w:t>ours commitments may not be available during ST3</w:t>
      </w:r>
      <w:r w:rsidR="00D26DFD" w:rsidRPr="4C8582E6">
        <w:rPr>
          <w:rFonts w:eastAsia="Arial" w:cs="Arial"/>
          <w:color w:val="000000" w:themeColor="text1"/>
        </w:rPr>
        <w:t>)</w:t>
      </w:r>
      <w:r w:rsidR="2A7CD10C" w:rsidRPr="4C8582E6">
        <w:rPr>
          <w:rFonts w:eastAsia="Arial" w:cs="Arial"/>
          <w:color w:val="000000" w:themeColor="text1"/>
        </w:rPr>
        <w:t xml:space="preserve">. </w:t>
      </w:r>
      <w:r w:rsidR="756AB0E3" w:rsidRPr="4C8582E6">
        <w:rPr>
          <w:rFonts w:eastAsia="Arial" w:cs="Arial"/>
          <w:color w:val="000000" w:themeColor="text1"/>
        </w:rPr>
        <w:t>ACFs</w:t>
      </w:r>
      <w:r w:rsidR="2A7CD10C" w:rsidRPr="4C8582E6">
        <w:rPr>
          <w:rFonts w:eastAsia="Arial" w:cs="Arial"/>
          <w:color w:val="000000" w:themeColor="text1"/>
        </w:rPr>
        <w:t xml:space="preserve"> will remain supernumerary in Leeds while completing ST3 and will slot into a numbered post </w:t>
      </w:r>
      <w:r w:rsidR="0F19EA85" w:rsidRPr="4C8582E6">
        <w:rPr>
          <w:rFonts w:eastAsia="Arial" w:cs="Arial"/>
          <w:color w:val="000000" w:themeColor="text1"/>
        </w:rPr>
        <w:t>at</w:t>
      </w:r>
      <w:r w:rsidR="2A7CD10C" w:rsidRPr="4C8582E6">
        <w:rPr>
          <w:rFonts w:eastAsia="Arial" w:cs="Arial"/>
          <w:color w:val="000000" w:themeColor="text1"/>
        </w:rPr>
        <w:t xml:space="preserve"> ST4. </w:t>
      </w:r>
      <w:r w:rsidR="2DA8FFB1" w:rsidRPr="4C8582E6">
        <w:rPr>
          <w:rFonts w:eastAsia="Arial" w:cs="Arial"/>
          <w:color w:val="000000" w:themeColor="text1"/>
        </w:rPr>
        <w:t>I</w:t>
      </w:r>
      <w:r w:rsidR="2A7CD10C" w:rsidRPr="4C8582E6">
        <w:rPr>
          <w:rFonts w:eastAsia="Arial" w:cs="Arial"/>
          <w:color w:val="000000" w:themeColor="text1"/>
        </w:rPr>
        <w:t xml:space="preserve">t is highly likely that ST4 and </w:t>
      </w:r>
      <w:r w:rsidR="6923CF77" w:rsidRPr="4C8582E6">
        <w:rPr>
          <w:rFonts w:eastAsia="Arial" w:cs="Arial"/>
          <w:color w:val="000000" w:themeColor="text1"/>
        </w:rPr>
        <w:t xml:space="preserve">remaining </w:t>
      </w:r>
      <w:r w:rsidR="2A7CD10C" w:rsidRPr="4C8582E6">
        <w:rPr>
          <w:rFonts w:eastAsia="Arial" w:cs="Arial"/>
          <w:color w:val="000000" w:themeColor="text1"/>
        </w:rPr>
        <w:t>training will be based in West Yorkshire</w:t>
      </w:r>
      <w:r w:rsidR="5A528084" w:rsidRPr="4C8582E6">
        <w:rPr>
          <w:rFonts w:eastAsia="Arial" w:cs="Arial"/>
          <w:color w:val="000000" w:themeColor="text1"/>
        </w:rPr>
        <w:t>,</w:t>
      </w:r>
      <w:r w:rsidR="2A7CD10C" w:rsidRPr="4C8582E6">
        <w:rPr>
          <w:rFonts w:eastAsia="Arial" w:cs="Arial"/>
          <w:color w:val="000000" w:themeColor="text1"/>
        </w:rPr>
        <w:t xml:space="preserve"> </w:t>
      </w:r>
      <w:r w:rsidR="340F9615" w:rsidRPr="4C8582E6">
        <w:rPr>
          <w:rFonts w:eastAsia="Arial" w:cs="Arial"/>
          <w:color w:val="000000" w:themeColor="text1"/>
        </w:rPr>
        <w:t xml:space="preserve">some </w:t>
      </w:r>
      <w:r w:rsidR="2A7CD10C" w:rsidRPr="4C8582E6">
        <w:rPr>
          <w:rFonts w:eastAsia="Arial" w:cs="Arial"/>
          <w:color w:val="000000" w:themeColor="text1"/>
        </w:rPr>
        <w:t xml:space="preserve">training </w:t>
      </w:r>
      <w:r w:rsidR="141FAC74" w:rsidRPr="4C8582E6">
        <w:rPr>
          <w:rFonts w:eastAsia="Arial" w:cs="Arial"/>
          <w:color w:val="000000" w:themeColor="text1"/>
        </w:rPr>
        <w:t xml:space="preserve">may be based </w:t>
      </w:r>
      <w:r w:rsidR="2A7CD10C" w:rsidRPr="4C8582E6">
        <w:rPr>
          <w:rFonts w:eastAsia="Arial" w:cs="Arial"/>
          <w:color w:val="000000" w:themeColor="text1"/>
        </w:rPr>
        <w:t>in East or South Yorkshire.</w:t>
      </w:r>
    </w:p>
    <w:p w14:paraId="73D90D44" w14:textId="13B4B298" w:rsidR="00F2008A" w:rsidRPr="009A5114" w:rsidRDefault="00336B8B" w:rsidP="77BA1BD2">
      <w:pPr>
        <w:pStyle w:val="Heading1"/>
        <w:spacing w:after="240"/>
      </w:pPr>
      <w:r>
        <w:t>CONTACTS</w:t>
      </w:r>
    </w:p>
    <w:p w14:paraId="68DED4C6" w14:textId="77777777" w:rsidR="009A5114" w:rsidRPr="009A5114" w:rsidRDefault="009A5114" w:rsidP="009A5114">
      <w:pPr>
        <w:widowControl w:val="0"/>
        <w:rPr>
          <w:rStyle w:val="Hyperlink"/>
          <w:color w:val="000000"/>
          <w:szCs w:val="22"/>
          <w:u w:val="none"/>
        </w:rPr>
      </w:pPr>
      <w:r w:rsidRPr="003A5746">
        <w:rPr>
          <w:color w:val="000000"/>
          <w:szCs w:val="22"/>
        </w:rPr>
        <w:t>Academic, Educational and Clinical supervisors will be assigned following appointment to align with the individual’s needs</w:t>
      </w:r>
    </w:p>
    <w:p w14:paraId="0EEF18AA" w14:textId="77777777" w:rsidR="003D71F7" w:rsidRPr="00140D0B" w:rsidRDefault="003D71F7" w:rsidP="003D71F7">
      <w:pPr>
        <w:spacing w:after="0"/>
        <w:rPr>
          <w:b/>
          <w:color w:val="1F497D" w:themeColor="text2"/>
          <w:sz w:val="28"/>
          <w:szCs w:val="28"/>
        </w:rPr>
      </w:pPr>
      <w:r>
        <w:rPr>
          <w:b/>
          <w:color w:val="1F497D" w:themeColor="text2"/>
          <w:sz w:val="28"/>
          <w:szCs w:val="28"/>
        </w:rPr>
        <w:t>A</w:t>
      </w:r>
      <w:r w:rsidRPr="003A5746">
        <w:rPr>
          <w:b/>
          <w:color w:val="1F497D" w:themeColor="text2"/>
          <w:sz w:val="28"/>
          <w:szCs w:val="28"/>
        </w:rPr>
        <w:t xml:space="preserve">cademic </w:t>
      </w:r>
      <w:r>
        <w:rPr>
          <w:b/>
          <w:color w:val="1F497D" w:themeColor="text2"/>
          <w:sz w:val="28"/>
          <w:szCs w:val="28"/>
        </w:rPr>
        <w:t>Lead (Microbiology)</w:t>
      </w:r>
    </w:p>
    <w:p w14:paraId="0591D953" w14:textId="77777777" w:rsidR="003D71F7" w:rsidRPr="00C45FB5" w:rsidRDefault="003D71F7" w:rsidP="003D71F7">
      <w:pPr>
        <w:spacing w:after="0"/>
      </w:pPr>
      <w:r w:rsidRPr="00C45FB5">
        <w:t>Dr Andrew Kirby</w:t>
      </w:r>
    </w:p>
    <w:p w14:paraId="212BC589" w14:textId="1A97B2BD" w:rsidR="003D71F7" w:rsidRPr="00182B68" w:rsidRDefault="005476FC" w:rsidP="003D71F7">
      <w:pPr>
        <w:spacing w:after="0"/>
        <w:rPr>
          <w:rFonts w:cs="Arial"/>
        </w:rPr>
      </w:pPr>
      <w:r>
        <w:t>Centre for Laboratory Medicine, St James University Hospital,</w:t>
      </w:r>
      <w:r w:rsidR="6DE82ADB">
        <w:t xml:space="preserve"> </w:t>
      </w:r>
      <w:r w:rsidR="003D71F7" w:rsidRPr="4C8582E6">
        <w:rPr>
          <w:rFonts w:cs="Arial"/>
        </w:rPr>
        <w:t>Leeds Teaching Hospitals NHS Trust</w:t>
      </w:r>
    </w:p>
    <w:p w14:paraId="29463AA9" w14:textId="3D09AF6E" w:rsidR="003D71F7" w:rsidRPr="00AA21DB" w:rsidRDefault="003D71F7" w:rsidP="006E2951">
      <w:pPr>
        <w:spacing w:after="0"/>
      </w:pPr>
      <w:r w:rsidRPr="00C45FB5">
        <w:t>Email: andrew.kirby2@nhs.net</w:t>
      </w:r>
    </w:p>
    <w:p w14:paraId="26225A4E" w14:textId="77777777" w:rsidR="003D71F7" w:rsidRDefault="003D71F7" w:rsidP="006E2951">
      <w:pPr>
        <w:spacing w:after="0"/>
        <w:rPr>
          <w:b/>
          <w:color w:val="1F497D" w:themeColor="text2"/>
          <w:sz w:val="28"/>
          <w:szCs w:val="28"/>
        </w:rPr>
      </w:pPr>
    </w:p>
    <w:p w14:paraId="47959F7F" w14:textId="06452829" w:rsidR="00F2008A" w:rsidRPr="003A5746" w:rsidRDefault="009A5114" w:rsidP="006E2951">
      <w:pPr>
        <w:spacing w:after="0"/>
        <w:rPr>
          <w:b/>
          <w:color w:val="1F497D" w:themeColor="text2"/>
          <w:sz w:val="28"/>
          <w:szCs w:val="28"/>
        </w:rPr>
      </w:pPr>
      <w:r>
        <w:rPr>
          <w:b/>
          <w:color w:val="1F497D" w:themeColor="text2"/>
          <w:sz w:val="28"/>
          <w:szCs w:val="28"/>
        </w:rPr>
        <w:t>A</w:t>
      </w:r>
      <w:r w:rsidR="00F2008A" w:rsidRPr="003A5746">
        <w:rPr>
          <w:b/>
          <w:color w:val="1F497D" w:themeColor="text2"/>
          <w:sz w:val="28"/>
          <w:szCs w:val="28"/>
        </w:rPr>
        <w:t xml:space="preserve">cademic </w:t>
      </w:r>
      <w:r>
        <w:rPr>
          <w:b/>
          <w:color w:val="1F497D" w:themeColor="text2"/>
          <w:sz w:val="28"/>
          <w:szCs w:val="28"/>
        </w:rPr>
        <w:t xml:space="preserve">Lead </w:t>
      </w:r>
      <w:r w:rsidR="003D71F7">
        <w:rPr>
          <w:b/>
          <w:color w:val="1F497D" w:themeColor="text2"/>
          <w:sz w:val="28"/>
          <w:szCs w:val="28"/>
        </w:rPr>
        <w:t>(ID)</w:t>
      </w:r>
    </w:p>
    <w:p w14:paraId="795337F4" w14:textId="3354D08E" w:rsidR="0056072D" w:rsidRPr="00C45FB5" w:rsidRDefault="0056072D" w:rsidP="0056072D">
      <w:pPr>
        <w:spacing w:after="0"/>
      </w:pPr>
      <w:r w:rsidRPr="00C45FB5">
        <w:t xml:space="preserve">Dr </w:t>
      </w:r>
      <w:r>
        <w:t>Fiona McGill</w:t>
      </w:r>
    </w:p>
    <w:p w14:paraId="5636AA6C" w14:textId="15C71751" w:rsidR="005476FC" w:rsidRPr="00182B68" w:rsidRDefault="005476FC" w:rsidP="005476FC">
      <w:pPr>
        <w:spacing w:after="0"/>
        <w:rPr>
          <w:rFonts w:cs="Arial"/>
        </w:rPr>
      </w:pPr>
      <w:r>
        <w:t>Centre for Laboratory Medicine, St James University Hospital,</w:t>
      </w:r>
      <w:r w:rsidR="0A1C6BD1">
        <w:t xml:space="preserve"> </w:t>
      </w:r>
      <w:r w:rsidRPr="4C8582E6">
        <w:rPr>
          <w:rFonts w:cs="Arial"/>
        </w:rPr>
        <w:t>Leeds Teaching Hospitals NHS Trust</w:t>
      </w:r>
    </w:p>
    <w:p w14:paraId="2BFA4C91" w14:textId="77777777" w:rsidR="0056072D" w:rsidRPr="00182B68" w:rsidRDefault="0056072D" w:rsidP="0056072D">
      <w:pPr>
        <w:spacing w:after="0"/>
        <w:rPr>
          <w:rFonts w:cs="Arial"/>
        </w:rPr>
      </w:pPr>
      <w:r w:rsidRPr="00182B68">
        <w:rPr>
          <w:rFonts w:cs="Arial"/>
        </w:rPr>
        <w:t>Leeds Teaching Hospitals NHS Trust</w:t>
      </w:r>
    </w:p>
    <w:p w14:paraId="3C5830AA" w14:textId="3F241287" w:rsidR="0056072D" w:rsidRPr="009A5114" w:rsidRDefault="0056072D" w:rsidP="0056072D">
      <w:pPr>
        <w:spacing w:after="0"/>
      </w:pPr>
      <w:r w:rsidRPr="00C45FB5">
        <w:t xml:space="preserve">Email: </w:t>
      </w:r>
      <w:r w:rsidR="00CF2436" w:rsidRPr="00CF2436">
        <w:t>f.mcgill@nhs.net</w:t>
      </w:r>
    </w:p>
    <w:p w14:paraId="1F9AB55B" w14:textId="77777777" w:rsidR="0056072D" w:rsidRDefault="0056072D" w:rsidP="006E2951">
      <w:pPr>
        <w:spacing w:after="0"/>
      </w:pPr>
    </w:p>
    <w:p w14:paraId="20BCB6FF" w14:textId="77777777" w:rsidR="006E2951" w:rsidRPr="003A5746" w:rsidRDefault="006E2951" w:rsidP="006E2951">
      <w:pPr>
        <w:spacing w:after="0"/>
      </w:pPr>
    </w:p>
    <w:p w14:paraId="5A77D198" w14:textId="77777777" w:rsidR="00336B8B" w:rsidRPr="003A5746" w:rsidRDefault="00336B8B" w:rsidP="001446D6">
      <w:pPr>
        <w:pStyle w:val="Heading2"/>
        <w:rPr>
          <w:noProof/>
        </w:rPr>
      </w:pPr>
      <w:r w:rsidRPr="003A5746">
        <w:rPr>
          <w:noProof/>
        </w:rPr>
        <w:t>Training Programme Director (clinical):</w:t>
      </w:r>
    </w:p>
    <w:p w14:paraId="41B0A9A2" w14:textId="081161D9" w:rsidR="006E2951" w:rsidRPr="00182B68" w:rsidRDefault="006E2951" w:rsidP="006E2951">
      <w:pPr>
        <w:spacing w:after="0"/>
        <w:rPr>
          <w:rFonts w:cs="Arial"/>
        </w:rPr>
      </w:pPr>
      <w:r w:rsidRPr="00182B68">
        <w:rPr>
          <w:rFonts w:cs="Arial"/>
        </w:rPr>
        <w:t xml:space="preserve">Dr </w:t>
      </w:r>
      <w:r w:rsidR="00182B68" w:rsidRPr="00182B68">
        <w:rPr>
          <w:rFonts w:cs="Arial"/>
        </w:rPr>
        <w:t>Kate Adams</w:t>
      </w:r>
    </w:p>
    <w:p w14:paraId="31687788" w14:textId="5AB11B81" w:rsidR="009A5114" w:rsidRPr="00182B68" w:rsidRDefault="006E2951" w:rsidP="006E2951">
      <w:pPr>
        <w:spacing w:after="0"/>
        <w:rPr>
          <w:rFonts w:cs="Arial"/>
        </w:rPr>
      </w:pPr>
      <w:r w:rsidRPr="00182B68">
        <w:rPr>
          <w:rFonts w:cs="Arial"/>
        </w:rPr>
        <w:t>Consultant</w:t>
      </w:r>
      <w:r w:rsidR="009A5114" w:rsidRPr="00182B68">
        <w:rPr>
          <w:rFonts w:cs="Arial"/>
        </w:rPr>
        <w:t xml:space="preserve"> Microbiologist and </w:t>
      </w:r>
      <w:r w:rsidR="00182B68">
        <w:rPr>
          <w:rFonts w:cs="Arial"/>
        </w:rPr>
        <w:t>ID/Medical Microbiology</w:t>
      </w:r>
      <w:r w:rsidR="009A5114" w:rsidRPr="00182B68">
        <w:rPr>
          <w:rFonts w:cs="Arial"/>
        </w:rPr>
        <w:t xml:space="preserve"> West Yorkshire Training Programme Director</w:t>
      </w:r>
    </w:p>
    <w:p w14:paraId="30D5DDBD" w14:textId="77777777" w:rsidR="005476FC" w:rsidRPr="00182B68" w:rsidRDefault="005476FC" w:rsidP="005476FC">
      <w:pPr>
        <w:spacing w:after="0"/>
        <w:rPr>
          <w:rFonts w:cs="Arial"/>
        </w:rPr>
      </w:pPr>
      <w:r>
        <w:t>Centre for Laboratory Medicine,</w:t>
      </w:r>
      <w:r w:rsidRPr="005476FC">
        <w:t xml:space="preserve"> St James University Hospital</w:t>
      </w:r>
      <w:r>
        <w:t xml:space="preserve">, </w:t>
      </w:r>
      <w:r w:rsidRPr="00182B68">
        <w:rPr>
          <w:rFonts w:cs="Arial"/>
        </w:rPr>
        <w:t xml:space="preserve"> Leeds Teaching Hospitals NHS Trust</w:t>
      </w:r>
    </w:p>
    <w:p w14:paraId="5F2F43BD" w14:textId="77777777" w:rsidR="00182B68" w:rsidRPr="00182B68" w:rsidRDefault="00182B68" w:rsidP="00182B68">
      <w:pPr>
        <w:spacing w:after="0"/>
        <w:rPr>
          <w:rFonts w:cs="Arial"/>
        </w:rPr>
      </w:pPr>
      <w:r w:rsidRPr="00182B68">
        <w:rPr>
          <w:rFonts w:cs="Arial"/>
        </w:rPr>
        <w:t>Leeds Teaching Hospitals NHS Trust</w:t>
      </w:r>
    </w:p>
    <w:p w14:paraId="4654AA76" w14:textId="3C488AD1" w:rsidR="006E2951" w:rsidRPr="003A5746" w:rsidRDefault="006E2951" w:rsidP="00182B68">
      <w:pPr>
        <w:spacing w:after="0"/>
        <w:rPr>
          <w:rFonts w:cs="Arial"/>
        </w:rPr>
      </w:pPr>
      <w:r w:rsidRPr="00182B68">
        <w:rPr>
          <w:rFonts w:cs="Arial"/>
        </w:rPr>
        <w:t xml:space="preserve">Email: </w:t>
      </w:r>
      <w:hyperlink r:id="rId26" w:history="1">
        <w:r w:rsidR="00182B68" w:rsidRPr="00182B68">
          <w:rPr>
            <w:rStyle w:val="Hyperlink"/>
            <w:lang w:val="en-US"/>
          </w:rPr>
          <w:t>kate.adams11@nhs.net</w:t>
        </w:r>
      </w:hyperlink>
    </w:p>
    <w:p w14:paraId="391C508E" w14:textId="77777777" w:rsidR="001446D6" w:rsidRPr="003A5746" w:rsidRDefault="001446D6" w:rsidP="00336B8B">
      <w:pPr>
        <w:pStyle w:val="EmailSignature"/>
        <w:jc w:val="both"/>
        <w:rPr>
          <w:rFonts w:ascii="Arial" w:hAnsi="Arial" w:cs="Arial"/>
          <w:noProof/>
          <w:sz w:val="22"/>
          <w:szCs w:val="22"/>
        </w:rPr>
      </w:pPr>
    </w:p>
    <w:p w14:paraId="0E4B2058" w14:textId="77777777" w:rsidR="00336B8B" w:rsidRPr="003A5746" w:rsidRDefault="00336B8B" w:rsidP="001446D6">
      <w:pPr>
        <w:pStyle w:val="Heading2"/>
      </w:pPr>
      <w:r w:rsidRPr="003A5746">
        <w:lastRenderedPageBreak/>
        <w:t>Academic Training Programme Director</w:t>
      </w:r>
    </w:p>
    <w:p w14:paraId="732491C1" w14:textId="77777777" w:rsidR="00336B8B" w:rsidRPr="009A5114" w:rsidRDefault="00336B8B" w:rsidP="00336B8B">
      <w:pPr>
        <w:pStyle w:val="BodyText"/>
        <w:jc w:val="both"/>
        <w:rPr>
          <w:sz w:val="24"/>
          <w:szCs w:val="24"/>
        </w:rPr>
      </w:pPr>
      <w:r w:rsidRPr="009A5114">
        <w:rPr>
          <w:sz w:val="24"/>
          <w:szCs w:val="24"/>
        </w:rPr>
        <w:t>Professor Phil Quirke</w:t>
      </w:r>
      <w:r w:rsidR="001446D6" w:rsidRPr="009A5114">
        <w:rPr>
          <w:sz w:val="24"/>
          <w:szCs w:val="24"/>
        </w:rPr>
        <w:tab/>
      </w:r>
      <w:r w:rsidR="001446D6" w:rsidRPr="009A5114">
        <w:rPr>
          <w:sz w:val="24"/>
          <w:szCs w:val="24"/>
        </w:rPr>
        <w:tab/>
      </w:r>
      <w:r w:rsidR="001446D6" w:rsidRPr="009A5114">
        <w:rPr>
          <w:sz w:val="24"/>
          <w:szCs w:val="24"/>
        </w:rPr>
        <w:tab/>
      </w:r>
      <w:hyperlink r:id="rId27" w:history="1">
        <w:r w:rsidRPr="009A5114">
          <w:rPr>
            <w:rStyle w:val="Hyperlink"/>
            <w:rFonts w:eastAsiaTheme="majorEastAsia"/>
            <w:sz w:val="24"/>
            <w:szCs w:val="24"/>
          </w:rPr>
          <w:t>p.quirke@leeds.ac.uk</w:t>
        </w:r>
      </w:hyperlink>
      <w:r w:rsidRPr="009A5114">
        <w:rPr>
          <w:sz w:val="24"/>
          <w:szCs w:val="24"/>
        </w:rPr>
        <w:t xml:space="preserve"> </w:t>
      </w:r>
    </w:p>
    <w:p w14:paraId="5CF88562" w14:textId="77777777" w:rsidR="007E1E53" w:rsidRDefault="007E1E53" w:rsidP="00336B8B">
      <w:pPr>
        <w:pStyle w:val="BodyText"/>
        <w:jc w:val="both"/>
        <w:rPr>
          <w:szCs w:val="22"/>
          <w:u w:val="single"/>
        </w:rPr>
      </w:pPr>
    </w:p>
    <w:p w14:paraId="4521EC93" w14:textId="77777777" w:rsidR="009A5114" w:rsidRPr="003A5746" w:rsidRDefault="009A5114" w:rsidP="00336B8B">
      <w:pPr>
        <w:pStyle w:val="BodyText"/>
        <w:jc w:val="both"/>
        <w:rPr>
          <w:szCs w:val="22"/>
          <w:u w:val="single"/>
        </w:rPr>
      </w:pPr>
    </w:p>
    <w:p w14:paraId="417D936D" w14:textId="77777777" w:rsidR="00A23C84" w:rsidRPr="00636D00" w:rsidRDefault="00A23C84" w:rsidP="00A23C84">
      <w:pPr>
        <w:pStyle w:val="Heading1"/>
        <w:spacing w:before="0"/>
        <w:rPr>
          <w:noProof/>
          <w:szCs w:val="22"/>
        </w:rPr>
      </w:pPr>
      <w:r w:rsidRPr="007A3D31">
        <w:t>Further Information</w:t>
      </w:r>
    </w:p>
    <w:p w14:paraId="098D9624" w14:textId="77777777" w:rsidR="00A23C84" w:rsidRPr="009D2B6E" w:rsidRDefault="00A23C84" w:rsidP="00A23C84">
      <w:pPr>
        <w:rPr>
          <w:szCs w:val="22"/>
        </w:rPr>
      </w:pPr>
      <w:r w:rsidRPr="009D2B6E">
        <w:rPr>
          <w:szCs w:val="22"/>
        </w:rPr>
        <w:t>Because of the nature of the wo</w:t>
      </w:r>
      <w:r w:rsidR="004523EB">
        <w:rPr>
          <w:szCs w:val="22"/>
        </w:rPr>
        <w:t>rk for which you are applying, t</w:t>
      </w:r>
      <w:r w:rsidRPr="009D2B6E">
        <w:rPr>
          <w:szCs w:val="22"/>
        </w:rPr>
        <w:t xml:space="preserve">his post is exempted from the provisions of Section 4 (2) of the Rehabilitation of Offenders Act 1974 by virtue of the Rehabilitation of Offenders Act 1974 (Exceptions) Order 1975. </w:t>
      </w:r>
    </w:p>
    <w:p w14:paraId="17C598E1" w14:textId="77777777" w:rsidR="00A23C84" w:rsidRPr="009D2B6E" w:rsidRDefault="00A23C84" w:rsidP="00A23C84">
      <w:pPr>
        <w:rPr>
          <w:szCs w:val="22"/>
        </w:rPr>
      </w:pPr>
    </w:p>
    <w:p w14:paraId="1286B340" w14:textId="77777777" w:rsidR="00A23C84" w:rsidRPr="009D2B6E" w:rsidRDefault="00A23C84" w:rsidP="00A23C84">
      <w:pPr>
        <w:widowControl w:val="0"/>
        <w:rPr>
          <w:bCs/>
          <w:szCs w:val="22"/>
        </w:rPr>
      </w:pPr>
      <w:r w:rsidRPr="009D2B6E">
        <w:rPr>
          <w:szCs w:val="22"/>
        </w:rPr>
        <w:t>Applicants are therefore, not entitled to withhold information about convictions, which for other purposes are “spent” under the provisions of the Act, and in the event of employment any failure to disclose such convictions could result in dismissal or disciplinary action by the University.  Any information given will be strictly confidential and will be considered only in relation to an application for positions to which the Order applies.</w:t>
      </w:r>
    </w:p>
    <w:p w14:paraId="244C8E13" w14:textId="5471B058" w:rsidR="002B763E" w:rsidRPr="002B763E" w:rsidRDefault="002B763E" w:rsidP="002B763E">
      <w:pPr>
        <w:widowControl w:val="0"/>
        <w:rPr>
          <w:szCs w:val="22"/>
        </w:rPr>
      </w:pPr>
      <w:r w:rsidRPr="002B763E">
        <w:rPr>
          <w:szCs w:val="22"/>
        </w:rPr>
        <w:t>For further information about the Academic Clinical Fellowship programme, please refer to the NIHR (National Institute for Health</w:t>
      </w:r>
      <w:r>
        <w:rPr>
          <w:szCs w:val="22"/>
        </w:rPr>
        <w:t xml:space="preserve"> and Care</w:t>
      </w:r>
      <w:r w:rsidRPr="002B763E">
        <w:rPr>
          <w:szCs w:val="22"/>
        </w:rPr>
        <w:t xml:space="preserve"> Research) Integrated Academic Training (IAT) page on </w:t>
      </w:r>
      <w:hyperlink r:id="rId28" w:history="1">
        <w:r w:rsidRPr="002B763E">
          <w:rPr>
            <w:rStyle w:val="Hyperlink"/>
            <w:szCs w:val="22"/>
          </w:rPr>
          <w:t>https://www.nihr.ac.uk/explore-nihr/academy-programmes/integrated-academic-training.htm#one</w:t>
        </w:r>
      </w:hyperlink>
      <w:r w:rsidRPr="002B763E">
        <w:rPr>
          <w:szCs w:val="22"/>
        </w:rPr>
        <w:t xml:space="preserve"> </w:t>
      </w:r>
    </w:p>
    <w:p w14:paraId="54976AFA" w14:textId="77777777" w:rsidR="00A23C84" w:rsidRPr="009D2B6E" w:rsidRDefault="00A23C84" w:rsidP="00A23C84">
      <w:pPr>
        <w:widowControl w:val="0"/>
        <w:rPr>
          <w:szCs w:val="22"/>
        </w:rPr>
      </w:pPr>
    </w:p>
    <w:sectPr w:rsidR="00A23C84" w:rsidRPr="009D2B6E" w:rsidSect="00233AAA">
      <w:headerReference w:type="default" r:id="rId29"/>
      <w:footerReference w:type="default" r:id="rId30"/>
      <w:headerReference w:type="first" r:id="rId31"/>
      <w:footerReference w:type="first" r:id="rId32"/>
      <w:pgSz w:w="11906" w:h="16838"/>
      <w:pgMar w:top="1418" w:right="1077" w:bottom="1134" w:left="1077"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6962" w14:textId="77777777" w:rsidR="00B815E7" w:rsidRDefault="00B815E7" w:rsidP="00A47924">
      <w:pPr>
        <w:spacing w:after="0"/>
      </w:pPr>
      <w:r>
        <w:separator/>
      </w:r>
    </w:p>
  </w:endnote>
  <w:endnote w:type="continuationSeparator" w:id="0">
    <w:p w14:paraId="50606AD3" w14:textId="77777777" w:rsidR="00B815E7" w:rsidRDefault="00B815E7" w:rsidP="00A479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699E" w14:textId="77777777" w:rsidR="00F2008A" w:rsidRDefault="00F2008A">
    <w:pPr>
      <w:pStyle w:val="Footer"/>
    </w:pPr>
  </w:p>
  <w:p w14:paraId="0CFF996F" w14:textId="77777777" w:rsidR="00233AAA" w:rsidRDefault="00233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4DE1" w14:textId="77777777" w:rsidR="00F80119" w:rsidRDefault="00F80119">
    <w:pPr>
      <w:pStyle w:val="Footer"/>
    </w:pPr>
  </w:p>
  <w:p w14:paraId="3ABD9BF6" w14:textId="77777777" w:rsidR="00F2008A" w:rsidRDefault="00F20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2DAD" w14:textId="77777777" w:rsidR="00B815E7" w:rsidRDefault="00B815E7" w:rsidP="00A47924">
      <w:pPr>
        <w:spacing w:after="0"/>
      </w:pPr>
      <w:r>
        <w:separator/>
      </w:r>
    </w:p>
  </w:footnote>
  <w:footnote w:type="continuationSeparator" w:id="0">
    <w:p w14:paraId="437F8FB2" w14:textId="77777777" w:rsidR="00B815E7" w:rsidRDefault="00B815E7" w:rsidP="00A479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7178" w14:textId="77777777" w:rsidR="00A47924" w:rsidRPr="00A47924" w:rsidRDefault="001446D6" w:rsidP="001446D6">
    <w:pPr>
      <w:pStyle w:val="Header"/>
      <w:tabs>
        <w:tab w:val="clear" w:pos="4513"/>
        <w:tab w:val="clear" w:pos="9026"/>
        <w:tab w:val="center" w:pos="487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FF36" w14:textId="60DE1DE1" w:rsidR="001446D6" w:rsidRDefault="00B54592">
    <w:pPr>
      <w:pStyle w:val="Header"/>
    </w:pPr>
    <w:r>
      <w:rPr>
        <w:b/>
        <w:bCs/>
        <w:noProof/>
        <w:lang w:eastAsia="en-GB"/>
      </w:rPr>
      <w:drawing>
        <wp:anchor distT="0" distB="0" distL="114300" distR="114300" simplePos="0" relativeHeight="251664384" behindDoc="1" locked="0" layoutInCell="1" allowOverlap="1" wp14:anchorId="722D357A" wp14:editId="1BFC951F">
          <wp:simplePos x="0" y="0"/>
          <wp:positionH relativeFrom="margin">
            <wp:align>right</wp:align>
          </wp:positionH>
          <wp:positionV relativeFrom="page">
            <wp:align>top</wp:align>
          </wp:positionV>
          <wp:extent cx="1352550" cy="1116979"/>
          <wp:effectExtent l="0" t="0" r="0" b="0"/>
          <wp:wrapTight wrapText="bothSides">
            <wp:wrapPolygon edited="0">
              <wp:start x="3651" y="4789"/>
              <wp:lineTo x="3651" y="15472"/>
              <wp:lineTo x="4563" y="16946"/>
              <wp:lineTo x="7606" y="17683"/>
              <wp:lineTo x="10344" y="17683"/>
              <wp:lineTo x="16124" y="16946"/>
              <wp:lineTo x="17949" y="15472"/>
              <wp:lineTo x="17341" y="4789"/>
              <wp:lineTo x="3651" y="4789"/>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116979"/>
                  </a:xfrm>
                  <a:prstGeom prst="rect">
                    <a:avLst/>
                  </a:prstGeom>
                </pic:spPr>
              </pic:pic>
            </a:graphicData>
          </a:graphic>
          <wp14:sizeRelH relativeFrom="margin">
            <wp14:pctWidth>0</wp14:pctWidth>
          </wp14:sizeRelH>
          <wp14:sizeRelV relativeFrom="margin">
            <wp14:pctHeight>0</wp14:pctHeight>
          </wp14:sizeRelV>
        </wp:anchor>
      </w:drawing>
    </w:r>
    <w:r w:rsidR="001446D6" w:rsidRPr="001446D6">
      <w:rPr>
        <w:noProof/>
        <w:lang w:eastAsia="en-GB"/>
      </w:rPr>
      <w:drawing>
        <wp:anchor distT="0" distB="0" distL="114300" distR="114300" simplePos="0" relativeHeight="251662336" behindDoc="0" locked="0" layoutInCell="1" allowOverlap="1" wp14:anchorId="238FA96D" wp14:editId="20861131">
          <wp:simplePos x="0" y="0"/>
          <wp:positionH relativeFrom="column">
            <wp:posOffset>-11249</wp:posOffset>
          </wp:positionH>
          <wp:positionV relativeFrom="paragraph">
            <wp:posOffset>-145303</wp:posOffset>
          </wp:positionV>
          <wp:extent cx="2391410" cy="843915"/>
          <wp:effectExtent l="0" t="0" r="8890" b="0"/>
          <wp:wrapNone/>
          <wp:docPr id="13" name="Picture 13" descr="C:\Users\Ryan.mckenzie\Desktop\University of l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mckenzie\Desktop\University of leed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1410" cy="843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EB9"/>
    <w:multiLevelType w:val="hybridMultilevel"/>
    <w:tmpl w:val="CB20235A"/>
    <w:lvl w:ilvl="0" w:tplc="0409001B">
      <w:start w:val="1"/>
      <w:numFmt w:val="lowerRoman"/>
      <w:lvlText w:val="%1."/>
      <w:lvlJc w:val="righ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15:restartNumberingAfterBreak="0">
    <w:nsid w:val="28AE45D6"/>
    <w:multiLevelType w:val="multilevel"/>
    <w:tmpl w:val="B86A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A46B87"/>
    <w:multiLevelType w:val="multilevel"/>
    <w:tmpl w:val="D974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FB631B"/>
    <w:multiLevelType w:val="multilevel"/>
    <w:tmpl w:val="9756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DE6193"/>
    <w:multiLevelType w:val="multilevel"/>
    <w:tmpl w:val="1B14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232ED5"/>
    <w:multiLevelType w:val="hybridMultilevel"/>
    <w:tmpl w:val="CB2023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A17610"/>
    <w:multiLevelType w:val="multilevel"/>
    <w:tmpl w:val="1C16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0733423">
    <w:abstractNumId w:val="0"/>
  </w:num>
  <w:num w:numId="2" w16cid:durableId="1228566310">
    <w:abstractNumId w:val="5"/>
  </w:num>
  <w:num w:numId="3" w16cid:durableId="1864900488">
    <w:abstractNumId w:val="4"/>
  </w:num>
  <w:num w:numId="4" w16cid:durableId="779223496">
    <w:abstractNumId w:val="3"/>
  </w:num>
  <w:num w:numId="5" w16cid:durableId="1959487878">
    <w:abstractNumId w:val="1"/>
  </w:num>
  <w:num w:numId="6" w16cid:durableId="1064915194">
    <w:abstractNumId w:val="2"/>
  </w:num>
  <w:num w:numId="7" w16cid:durableId="2081050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636"/>
    <w:rsid w:val="000A0DA9"/>
    <w:rsid w:val="000E1221"/>
    <w:rsid w:val="00117CF9"/>
    <w:rsid w:val="001446D6"/>
    <w:rsid w:val="001530E9"/>
    <w:rsid w:val="001633DB"/>
    <w:rsid w:val="001811FE"/>
    <w:rsid w:val="00182B68"/>
    <w:rsid w:val="00195AD0"/>
    <w:rsid w:val="001A183C"/>
    <w:rsid w:val="001A5B5B"/>
    <w:rsid w:val="00233AAA"/>
    <w:rsid w:val="00245CB6"/>
    <w:rsid w:val="002B763E"/>
    <w:rsid w:val="002C7993"/>
    <w:rsid w:val="002E11B5"/>
    <w:rsid w:val="002E5BD4"/>
    <w:rsid w:val="002F018F"/>
    <w:rsid w:val="00300A4B"/>
    <w:rsid w:val="00336B8B"/>
    <w:rsid w:val="00350B9B"/>
    <w:rsid w:val="00351CA2"/>
    <w:rsid w:val="0035747C"/>
    <w:rsid w:val="003608BA"/>
    <w:rsid w:val="00374E14"/>
    <w:rsid w:val="003755DE"/>
    <w:rsid w:val="00384B44"/>
    <w:rsid w:val="003A5746"/>
    <w:rsid w:val="003B6A7E"/>
    <w:rsid w:val="003C4A74"/>
    <w:rsid w:val="003C5B82"/>
    <w:rsid w:val="003D21D2"/>
    <w:rsid w:val="003D5AAB"/>
    <w:rsid w:val="003D71F7"/>
    <w:rsid w:val="003F6870"/>
    <w:rsid w:val="00407CFA"/>
    <w:rsid w:val="00424D24"/>
    <w:rsid w:val="004419F1"/>
    <w:rsid w:val="004523EB"/>
    <w:rsid w:val="00480A32"/>
    <w:rsid w:val="004A070A"/>
    <w:rsid w:val="004C2761"/>
    <w:rsid w:val="004E3934"/>
    <w:rsid w:val="004E6FE9"/>
    <w:rsid w:val="0051202D"/>
    <w:rsid w:val="00532F41"/>
    <w:rsid w:val="005476FC"/>
    <w:rsid w:val="0056072D"/>
    <w:rsid w:val="00566194"/>
    <w:rsid w:val="005A475B"/>
    <w:rsid w:val="005E2056"/>
    <w:rsid w:val="005E3B6F"/>
    <w:rsid w:val="00620521"/>
    <w:rsid w:val="00632525"/>
    <w:rsid w:val="0063559E"/>
    <w:rsid w:val="00636D00"/>
    <w:rsid w:val="006538D5"/>
    <w:rsid w:val="00673589"/>
    <w:rsid w:val="00685919"/>
    <w:rsid w:val="006A3428"/>
    <w:rsid w:val="006E2951"/>
    <w:rsid w:val="00716EF5"/>
    <w:rsid w:val="00721393"/>
    <w:rsid w:val="0074758F"/>
    <w:rsid w:val="00771EDA"/>
    <w:rsid w:val="007A7BD8"/>
    <w:rsid w:val="007B733D"/>
    <w:rsid w:val="007D4E96"/>
    <w:rsid w:val="007E1E53"/>
    <w:rsid w:val="007F7AE0"/>
    <w:rsid w:val="00814790"/>
    <w:rsid w:val="00884972"/>
    <w:rsid w:val="008A0801"/>
    <w:rsid w:val="008A6182"/>
    <w:rsid w:val="008A67F1"/>
    <w:rsid w:val="008D221A"/>
    <w:rsid w:val="008D4D40"/>
    <w:rsid w:val="008E1364"/>
    <w:rsid w:val="008F1DE4"/>
    <w:rsid w:val="00916B21"/>
    <w:rsid w:val="00917CEE"/>
    <w:rsid w:val="00934413"/>
    <w:rsid w:val="00942051"/>
    <w:rsid w:val="00966BE0"/>
    <w:rsid w:val="00972CDC"/>
    <w:rsid w:val="009906B0"/>
    <w:rsid w:val="00995474"/>
    <w:rsid w:val="009A5114"/>
    <w:rsid w:val="009B3057"/>
    <w:rsid w:val="00A04F3B"/>
    <w:rsid w:val="00A23C84"/>
    <w:rsid w:val="00A3038D"/>
    <w:rsid w:val="00A42355"/>
    <w:rsid w:val="00A47924"/>
    <w:rsid w:val="00A5315D"/>
    <w:rsid w:val="00A86FD9"/>
    <w:rsid w:val="00A967E0"/>
    <w:rsid w:val="00AA21DB"/>
    <w:rsid w:val="00AD52DF"/>
    <w:rsid w:val="00AE203C"/>
    <w:rsid w:val="00AE7221"/>
    <w:rsid w:val="00AF2761"/>
    <w:rsid w:val="00B069FA"/>
    <w:rsid w:val="00B476A3"/>
    <w:rsid w:val="00B54592"/>
    <w:rsid w:val="00B815E7"/>
    <w:rsid w:val="00BD7280"/>
    <w:rsid w:val="00BF499B"/>
    <w:rsid w:val="00C224D1"/>
    <w:rsid w:val="00C445A1"/>
    <w:rsid w:val="00C45FB5"/>
    <w:rsid w:val="00C86D43"/>
    <w:rsid w:val="00CA2FA3"/>
    <w:rsid w:val="00CA38C7"/>
    <w:rsid w:val="00CE4EC6"/>
    <w:rsid w:val="00CF2436"/>
    <w:rsid w:val="00D26DFD"/>
    <w:rsid w:val="00D613E8"/>
    <w:rsid w:val="00D8406C"/>
    <w:rsid w:val="00D85A96"/>
    <w:rsid w:val="00DB7EA7"/>
    <w:rsid w:val="00DC1773"/>
    <w:rsid w:val="00DD542E"/>
    <w:rsid w:val="00E00B5C"/>
    <w:rsid w:val="00E13D01"/>
    <w:rsid w:val="00E24175"/>
    <w:rsid w:val="00E65674"/>
    <w:rsid w:val="00E870B3"/>
    <w:rsid w:val="00E900AA"/>
    <w:rsid w:val="00F2008A"/>
    <w:rsid w:val="00F4296C"/>
    <w:rsid w:val="00F80119"/>
    <w:rsid w:val="00F86FA1"/>
    <w:rsid w:val="00F93636"/>
    <w:rsid w:val="00F964FE"/>
    <w:rsid w:val="00FA0A32"/>
    <w:rsid w:val="00FA0A81"/>
    <w:rsid w:val="00FD46DD"/>
    <w:rsid w:val="00FF2BC8"/>
    <w:rsid w:val="019E6A68"/>
    <w:rsid w:val="0260BB6A"/>
    <w:rsid w:val="03794C6B"/>
    <w:rsid w:val="066FB53C"/>
    <w:rsid w:val="0A1C6BD1"/>
    <w:rsid w:val="0C9275E9"/>
    <w:rsid w:val="0EEA3E54"/>
    <w:rsid w:val="0F19EA85"/>
    <w:rsid w:val="0FCA16AB"/>
    <w:rsid w:val="109AB828"/>
    <w:rsid w:val="10B19FAB"/>
    <w:rsid w:val="12E95E1A"/>
    <w:rsid w:val="141FAC74"/>
    <w:rsid w:val="16347945"/>
    <w:rsid w:val="19C89F12"/>
    <w:rsid w:val="22D3CDCB"/>
    <w:rsid w:val="22D731F9"/>
    <w:rsid w:val="2A7CD10C"/>
    <w:rsid w:val="2B41A2B7"/>
    <w:rsid w:val="2DA8FFB1"/>
    <w:rsid w:val="313DE711"/>
    <w:rsid w:val="340F9615"/>
    <w:rsid w:val="358B419B"/>
    <w:rsid w:val="3B456598"/>
    <w:rsid w:val="3B5275B1"/>
    <w:rsid w:val="3E8714F6"/>
    <w:rsid w:val="40D5E1C8"/>
    <w:rsid w:val="43E14F8B"/>
    <w:rsid w:val="4553DB0C"/>
    <w:rsid w:val="46952858"/>
    <w:rsid w:val="4C8582E6"/>
    <w:rsid w:val="5137DB13"/>
    <w:rsid w:val="56D38612"/>
    <w:rsid w:val="5A528084"/>
    <w:rsid w:val="5D0952CF"/>
    <w:rsid w:val="5E4FE885"/>
    <w:rsid w:val="5EDBBE07"/>
    <w:rsid w:val="6040F391"/>
    <w:rsid w:val="60FB9904"/>
    <w:rsid w:val="61C1A531"/>
    <w:rsid w:val="68227747"/>
    <w:rsid w:val="684C0576"/>
    <w:rsid w:val="6923CF77"/>
    <w:rsid w:val="6DE82ADB"/>
    <w:rsid w:val="756AB0E3"/>
    <w:rsid w:val="757B1894"/>
    <w:rsid w:val="77BA1BD2"/>
    <w:rsid w:val="7E1034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FB986"/>
  <w15:docId w15:val="{B67B5E76-EDE1-4011-A654-0B646398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24"/>
    <w:pPr>
      <w:spacing w:after="120"/>
      <w:jc w:val="both"/>
    </w:pPr>
  </w:style>
  <w:style w:type="paragraph" w:styleId="Heading1">
    <w:name w:val="heading 1"/>
    <w:basedOn w:val="Normal"/>
    <w:next w:val="Normal"/>
    <w:link w:val="Heading1Char"/>
    <w:uiPriority w:val="9"/>
    <w:qFormat/>
    <w:rsid w:val="00A47924"/>
    <w:pPr>
      <w:keepNext/>
      <w:keepLines/>
      <w:pBdr>
        <w:bottom w:val="single" w:sz="4" w:space="1" w:color="A00054"/>
      </w:pBdr>
      <w:spacing w:before="400" w:after="200"/>
      <w:outlineLvl w:val="0"/>
    </w:pPr>
    <w:rPr>
      <w:rFonts w:eastAsiaTheme="majorEastAsia" w:cs="Arial"/>
      <w:b/>
      <w:bCs/>
      <w:color w:val="A00054"/>
      <w:sz w:val="40"/>
      <w:szCs w:val="40"/>
    </w:rPr>
  </w:style>
  <w:style w:type="paragraph" w:styleId="Heading2">
    <w:name w:val="heading 2"/>
    <w:basedOn w:val="Normal"/>
    <w:next w:val="Normal"/>
    <w:link w:val="Heading2Char"/>
    <w:uiPriority w:val="9"/>
    <w:unhideWhenUsed/>
    <w:qFormat/>
    <w:rsid w:val="00A47924"/>
    <w:pPr>
      <w:keepNext/>
      <w:keepLines/>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semiHidden/>
    <w:unhideWhenUsed/>
    <w:qFormat/>
    <w:rsid w:val="00A47924"/>
    <w:pPr>
      <w:outlineLvl w:val="2"/>
    </w:pPr>
    <w:rPr>
      <w:b/>
      <w:szCs w:val="22"/>
    </w:rPr>
  </w:style>
  <w:style w:type="paragraph" w:styleId="Heading4">
    <w:name w:val="heading 4"/>
    <w:basedOn w:val="Normal"/>
    <w:next w:val="Normal"/>
    <w:link w:val="Heading4Char"/>
    <w:uiPriority w:val="9"/>
    <w:semiHidden/>
    <w:unhideWhenUsed/>
    <w:qFormat/>
    <w:rsid w:val="00A479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92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9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9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92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9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924"/>
    <w:pPr>
      <w:ind w:left="720"/>
    </w:pPr>
  </w:style>
  <w:style w:type="character" w:customStyle="1" w:styleId="Heading1Char">
    <w:name w:val="Heading 1 Char"/>
    <w:basedOn w:val="DefaultParagraphFont"/>
    <w:link w:val="Heading1"/>
    <w:uiPriority w:val="9"/>
    <w:rsid w:val="00A47924"/>
    <w:rPr>
      <w:rFonts w:eastAsiaTheme="majorEastAsia" w:cs="Arial"/>
      <w:b/>
      <w:bCs/>
      <w:color w:val="A00054"/>
      <w:sz w:val="40"/>
      <w:szCs w:val="40"/>
    </w:rPr>
  </w:style>
  <w:style w:type="character" w:customStyle="1" w:styleId="Heading2Char">
    <w:name w:val="Heading 2 Char"/>
    <w:basedOn w:val="DefaultParagraphFont"/>
    <w:link w:val="Heading2"/>
    <w:uiPriority w:val="9"/>
    <w:rsid w:val="00A47924"/>
    <w:rPr>
      <w:rFonts w:eastAsiaTheme="majorEastAsia" w:cstheme="majorBidi"/>
      <w:b/>
      <w:bCs/>
      <w:color w:val="003893"/>
      <w:sz w:val="28"/>
      <w:szCs w:val="28"/>
    </w:rPr>
  </w:style>
  <w:style w:type="character" w:customStyle="1" w:styleId="Heading3Char">
    <w:name w:val="Heading 3 Char"/>
    <w:basedOn w:val="DefaultParagraphFont"/>
    <w:link w:val="Heading3"/>
    <w:uiPriority w:val="9"/>
    <w:semiHidden/>
    <w:rsid w:val="00A47924"/>
    <w:rPr>
      <w:b/>
      <w:szCs w:val="22"/>
    </w:rPr>
  </w:style>
  <w:style w:type="character" w:customStyle="1" w:styleId="Heading4Char">
    <w:name w:val="Heading 4 Char"/>
    <w:basedOn w:val="DefaultParagraphFont"/>
    <w:link w:val="Heading4"/>
    <w:uiPriority w:val="9"/>
    <w:semiHidden/>
    <w:rsid w:val="00A479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479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479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4792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79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792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7924"/>
    <w:pPr>
      <w:spacing w:after="200"/>
    </w:pPr>
    <w:rPr>
      <w:b/>
      <w:bCs/>
      <w:color w:val="4F81BD" w:themeColor="accent1"/>
      <w:sz w:val="18"/>
      <w:szCs w:val="18"/>
    </w:rPr>
  </w:style>
  <w:style w:type="paragraph" w:styleId="Title">
    <w:name w:val="Title"/>
    <w:basedOn w:val="Normal"/>
    <w:next w:val="Normal"/>
    <w:link w:val="TitleChar"/>
    <w:uiPriority w:val="10"/>
    <w:qFormat/>
    <w:rsid w:val="00A479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792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92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7924"/>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A47924"/>
    <w:rPr>
      <w:b/>
      <w:bCs/>
    </w:rPr>
  </w:style>
  <w:style w:type="character" w:styleId="Emphasis">
    <w:name w:val="Emphasis"/>
    <w:basedOn w:val="DefaultParagraphFont"/>
    <w:qFormat/>
    <w:rsid w:val="00A47924"/>
    <w:rPr>
      <w:i/>
      <w:iCs/>
    </w:rPr>
  </w:style>
  <w:style w:type="paragraph" w:styleId="NoSpacing">
    <w:name w:val="No Spacing"/>
    <w:link w:val="NoSpacingChar"/>
    <w:uiPriority w:val="1"/>
    <w:qFormat/>
    <w:rsid w:val="00A47924"/>
    <w:pPr>
      <w:jc w:val="both"/>
    </w:pPr>
  </w:style>
  <w:style w:type="character" w:customStyle="1" w:styleId="NoSpacingChar">
    <w:name w:val="No Spacing Char"/>
    <w:basedOn w:val="DefaultParagraphFont"/>
    <w:link w:val="NoSpacing"/>
    <w:uiPriority w:val="1"/>
    <w:rsid w:val="00A47924"/>
  </w:style>
  <w:style w:type="paragraph" w:styleId="Quote">
    <w:name w:val="Quote"/>
    <w:basedOn w:val="Normal"/>
    <w:next w:val="Normal"/>
    <w:link w:val="QuoteChar"/>
    <w:uiPriority w:val="29"/>
    <w:qFormat/>
    <w:rsid w:val="00A47924"/>
    <w:rPr>
      <w:i/>
      <w:iCs/>
      <w:color w:val="000000" w:themeColor="text1"/>
    </w:rPr>
  </w:style>
  <w:style w:type="character" w:customStyle="1" w:styleId="QuoteChar">
    <w:name w:val="Quote Char"/>
    <w:basedOn w:val="DefaultParagraphFont"/>
    <w:link w:val="Quote"/>
    <w:uiPriority w:val="29"/>
    <w:rsid w:val="00A47924"/>
    <w:rPr>
      <w:i/>
      <w:iCs/>
      <w:color w:val="000000" w:themeColor="text1"/>
    </w:rPr>
  </w:style>
  <w:style w:type="paragraph" w:styleId="IntenseQuote">
    <w:name w:val="Intense Quote"/>
    <w:basedOn w:val="Normal"/>
    <w:next w:val="Normal"/>
    <w:link w:val="IntenseQuoteChar"/>
    <w:uiPriority w:val="30"/>
    <w:qFormat/>
    <w:rsid w:val="00A479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7924"/>
    <w:rPr>
      <w:b/>
      <w:bCs/>
      <w:i/>
      <w:iCs/>
      <w:color w:val="4F81BD" w:themeColor="accent1"/>
    </w:rPr>
  </w:style>
  <w:style w:type="character" w:styleId="SubtleEmphasis">
    <w:name w:val="Subtle Emphasis"/>
    <w:basedOn w:val="DefaultParagraphFont"/>
    <w:uiPriority w:val="19"/>
    <w:qFormat/>
    <w:rsid w:val="00A47924"/>
    <w:rPr>
      <w:i/>
      <w:iCs/>
      <w:color w:val="808080" w:themeColor="text1" w:themeTint="7F"/>
    </w:rPr>
  </w:style>
  <w:style w:type="character" w:styleId="IntenseEmphasis">
    <w:name w:val="Intense Emphasis"/>
    <w:basedOn w:val="DefaultParagraphFont"/>
    <w:uiPriority w:val="21"/>
    <w:qFormat/>
    <w:rsid w:val="00A47924"/>
    <w:rPr>
      <w:b/>
      <w:bCs/>
      <w:i/>
      <w:iCs/>
      <w:color w:val="4F81BD" w:themeColor="accent1"/>
    </w:rPr>
  </w:style>
  <w:style w:type="character" w:styleId="SubtleReference">
    <w:name w:val="Subtle Reference"/>
    <w:basedOn w:val="DefaultParagraphFont"/>
    <w:uiPriority w:val="31"/>
    <w:qFormat/>
    <w:rsid w:val="00A47924"/>
    <w:rPr>
      <w:smallCaps/>
      <w:color w:val="C0504D" w:themeColor="accent2"/>
      <w:u w:val="single"/>
    </w:rPr>
  </w:style>
  <w:style w:type="character" w:styleId="IntenseReference">
    <w:name w:val="Intense Reference"/>
    <w:basedOn w:val="DefaultParagraphFont"/>
    <w:uiPriority w:val="32"/>
    <w:qFormat/>
    <w:rsid w:val="00A47924"/>
    <w:rPr>
      <w:b/>
      <w:bCs/>
      <w:smallCaps/>
      <w:color w:val="C0504D" w:themeColor="accent2"/>
      <w:spacing w:val="5"/>
      <w:u w:val="single"/>
    </w:rPr>
  </w:style>
  <w:style w:type="character" w:styleId="BookTitle">
    <w:name w:val="Book Title"/>
    <w:basedOn w:val="DefaultParagraphFont"/>
    <w:uiPriority w:val="33"/>
    <w:qFormat/>
    <w:rsid w:val="00A47924"/>
    <w:rPr>
      <w:b/>
      <w:bCs/>
      <w:smallCaps/>
      <w:spacing w:val="5"/>
    </w:rPr>
  </w:style>
  <w:style w:type="paragraph" w:styleId="TOCHeading">
    <w:name w:val="TOC Heading"/>
    <w:basedOn w:val="Heading1"/>
    <w:next w:val="Normal"/>
    <w:uiPriority w:val="39"/>
    <w:semiHidden/>
    <w:unhideWhenUsed/>
    <w:qFormat/>
    <w:rsid w:val="00A47924"/>
    <w:pPr>
      <w:pBdr>
        <w:bottom w:val="none" w:sz="0" w:space="0" w:color="auto"/>
      </w:pBdr>
      <w:spacing w:before="480" w:after="0"/>
      <w:outlineLvl w:val="9"/>
    </w:pPr>
    <w:rPr>
      <w:rFonts w:asciiTheme="majorHAnsi" w:hAnsiTheme="majorHAnsi" w:cstheme="majorBidi"/>
      <w:color w:val="365F91" w:themeColor="accent1" w:themeShade="BF"/>
      <w:sz w:val="28"/>
      <w:szCs w:val="28"/>
    </w:rPr>
  </w:style>
  <w:style w:type="paragraph" w:customStyle="1" w:styleId="Introductionparagraphpink">
    <w:name w:val="Introduction paragraph pink"/>
    <w:basedOn w:val="Normal"/>
    <w:qFormat/>
    <w:rsid w:val="00A47924"/>
    <w:rPr>
      <w:color w:val="A00054"/>
    </w:rPr>
  </w:style>
  <w:style w:type="paragraph" w:customStyle="1" w:styleId="Introductionparagraphblue">
    <w:name w:val="Introduction paragraph blue"/>
    <w:basedOn w:val="Normal"/>
    <w:qFormat/>
    <w:rsid w:val="00A47924"/>
    <w:pPr>
      <w:spacing w:after="400"/>
    </w:pPr>
    <w:rPr>
      <w:color w:val="003893"/>
      <w:sz w:val="32"/>
      <w:szCs w:val="32"/>
    </w:rPr>
  </w:style>
  <w:style w:type="paragraph" w:customStyle="1" w:styleId="Reporttitleinheader">
    <w:name w:val="Report title in header"/>
    <w:basedOn w:val="Heading2"/>
    <w:qFormat/>
    <w:rsid w:val="00A47924"/>
    <w:pPr>
      <w:spacing w:after="400"/>
      <w:jc w:val="right"/>
    </w:pPr>
  </w:style>
  <w:style w:type="paragraph" w:customStyle="1" w:styleId="Quotestyle">
    <w:name w:val="Quote style"/>
    <w:basedOn w:val="Normal"/>
    <w:qFormat/>
    <w:rsid w:val="00A47924"/>
    <w:rPr>
      <w:color w:val="A00054"/>
      <w:sz w:val="28"/>
      <w:szCs w:val="28"/>
    </w:rPr>
  </w:style>
  <w:style w:type="paragraph" w:customStyle="1" w:styleId="Reportcovertitle">
    <w:name w:val="Report cover title"/>
    <w:basedOn w:val="Normal"/>
    <w:qFormat/>
    <w:rsid w:val="00A47924"/>
    <w:pPr>
      <w:spacing w:before="1600"/>
    </w:pPr>
    <w:rPr>
      <w:b/>
      <w:color w:val="A00054"/>
      <w:sz w:val="72"/>
      <w:szCs w:val="72"/>
    </w:rPr>
  </w:style>
  <w:style w:type="paragraph" w:styleId="BalloonText">
    <w:name w:val="Balloon Text"/>
    <w:basedOn w:val="Normal"/>
    <w:link w:val="BalloonTextChar"/>
    <w:uiPriority w:val="99"/>
    <w:semiHidden/>
    <w:unhideWhenUsed/>
    <w:rsid w:val="00A479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24"/>
    <w:rPr>
      <w:rFonts w:ascii="Tahoma" w:hAnsi="Tahoma" w:cs="Tahoma"/>
      <w:sz w:val="16"/>
      <w:szCs w:val="16"/>
    </w:rPr>
  </w:style>
  <w:style w:type="paragraph" w:styleId="Header">
    <w:name w:val="header"/>
    <w:basedOn w:val="Normal"/>
    <w:link w:val="HeaderChar"/>
    <w:uiPriority w:val="99"/>
    <w:unhideWhenUsed/>
    <w:rsid w:val="00A47924"/>
    <w:pPr>
      <w:tabs>
        <w:tab w:val="center" w:pos="4513"/>
        <w:tab w:val="right" w:pos="9026"/>
      </w:tabs>
      <w:spacing w:after="0"/>
    </w:pPr>
  </w:style>
  <w:style w:type="character" w:customStyle="1" w:styleId="HeaderChar">
    <w:name w:val="Header Char"/>
    <w:basedOn w:val="DefaultParagraphFont"/>
    <w:link w:val="Header"/>
    <w:uiPriority w:val="99"/>
    <w:rsid w:val="00A47924"/>
  </w:style>
  <w:style w:type="paragraph" w:styleId="Footer">
    <w:name w:val="footer"/>
    <w:basedOn w:val="Normal"/>
    <w:link w:val="FooterChar"/>
    <w:uiPriority w:val="99"/>
    <w:unhideWhenUsed/>
    <w:rsid w:val="00A47924"/>
    <w:pPr>
      <w:tabs>
        <w:tab w:val="center" w:pos="4513"/>
        <w:tab w:val="right" w:pos="9026"/>
      </w:tabs>
      <w:spacing w:after="0"/>
    </w:pPr>
  </w:style>
  <w:style w:type="character" w:customStyle="1" w:styleId="FooterChar">
    <w:name w:val="Footer Char"/>
    <w:basedOn w:val="DefaultParagraphFont"/>
    <w:link w:val="Footer"/>
    <w:uiPriority w:val="99"/>
    <w:rsid w:val="00A47924"/>
  </w:style>
  <w:style w:type="character" w:styleId="Hyperlink">
    <w:name w:val="Hyperlink"/>
    <w:rsid w:val="00A47924"/>
    <w:rPr>
      <w:color w:val="0000FF"/>
      <w:u w:val="single"/>
    </w:rPr>
  </w:style>
  <w:style w:type="paragraph" w:styleId="BodyText">
    <w:name w:val="Body Text"/>
    <w:basedOn w:val="Normal"/>
    <w:link w:val="BodyTextChar"/>
    <w:rsid w:val="00336B8B"/>
    <w:pPr>
      <w:spacing w:after="0"/>
      <w:jc w:val="left"/>
    </w:pPr>
    <w:rPr>
      <w:rFonts w:eastAsia="Times New Roman" w:cs="Arial"/>
      <w:sz w:val="22"/>
      <w:szCs w:val="20"/>
    </w:rPr>
  </w:style>
  <w:style w:type="character" w:customStyle="1" w:styleId="BodyTextChar">
    <w:name w:val="Body Text Char"/>
    <w:basedOn w:val="DefaultParagraphFont"/>
    <w:link w:val="BodyText"/>
    <w:rsid w:val="00336B8B"/>
    <w:rPr>
      <w:rFonts w:eastAsia="Times New Roman" w:cs="Arial"/>
      <w:sz w:val="22"/>
      <w:szCs w:val="20"/>
    </w:rPr>
  </w:style>
  <w:style w:type="paragraph" w:styleId="NormalWeb">
    <w:name w:val="Normal (Web)"/>
    <w:basedOn w:val="Normal"/>
    <w:uiPriority w:val="99"/>
    <w:rsid w:val="00336B8B"/>
    <w:pPr>
      <w:spacing w:before="100" w:beforeAutospacing="1" w:after="100" w:afterAutospacing="1"/>
      <w:jc w:val="left"/>
    </w:pPr>
    <w:rPr>
      <w:rFonts w:eastAsia="Arial Unicode MS" w:cs="Arial"/>
      <w:color w:val="333333"/>
      <w:sz w:val="20"/>
      <w:szCs w:val="20"/>
    </w:rPr>
  </w:style>
  <w:style w:type="paragraph" w:customStyle="1" w:styleId="Default">
    <w:name w:val="Default"/>
    <w:rsid w:val="00336B8B"/>
    <w:pPr>
      <w:autoSpaceDE w:val="0"/>
      <w:autoSpaceDN w:val="0"/>
      <w:adjustRightInd w:val="0"/>
    </w:pPr>
    <w:rPr>
      <w:rFonts w:eastAsia="Times New Roman" w:cs="Arial"/>
      <w:color w:val="000000"/>
      <w:lang w:eastAsia="en-GB"/>
    </w:rPr>
  </w:style>
  <w:style w:type="character" w:styleId="CommentReference">
    <w:name w:val="annotation reference"/>
    <w:uiPriority w:val="99"/>
    <w:rsid w:val="00336B8B"/>
    <w:rPr>
      <w:sz w:val="16"/>
      <w:szCs w:val="16"/>
    </w:rPr>
  </w:style>
  <w:style w:type="paragraph" w:styleId="EmailSignature">
    <w:name w:val="E-mail Signature"/>
    <w:basedOn w:val="Normal"/>
    <w:link w:val="EmailSignatureChar"/>
    <w:uiPriority w:val="99"/>
    <w:rsid w:val="00336B8B"/>
    <w:pPr>
      <w:spacing w:after="0"/>
      <w:jc w:val="left"/>
    </w:pPr>
    <w:rPr>
      <w:rFonts w:ascii="Times New Roman" w:eastAsia="Times New Roman" w:hAnsi="Times New Roman" w:cs="Times New Roman"/>
      <w:lang w:eastAsia="en-GB"/>
    </w:rPr>
  </w:style>
  <w:style w:type="character" w:customStyle="1" w:styleId="EmailSignatureChar">
    <w:name w:val="Email Signature Char"/>
    <w:basedOn w:val="DefaultParagraphFont"/>
    <w:link w:val="EmailSignature"/>
    <w:uiPriority w:val="99"/>
    <w:rsid w:val="00336B8B"/>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3D21D2"/>
    <w:rPr>
      <w:color w:val="800080" w:themeColor="followedHyperlink"/>
      <w:u w:val="single"/>
    </w:rPr>
  </w:style>
  <w:style w:type="paragraph" w:styleId="CommentText">
    <w:name w:val="annotation text"/>
    <w:basedOn w:val="Normal"/>
    <w:link w:val="CommentTextChar"/>
    <w:uiPriority w:val="99"/>
    <w:unhideWhenUsed/>
    <w:rsid w:val="004E3934"/>
    <w:rPr>
      <w:sz w:val="20"/>
      <w:szCs w:val="20"/>
    </w:rPr>
  </w:style>
  <w:style w:type="character" w:customStyle="1" w:styleId="CommentTextChar">
    <w:name w:val="Comment Text Char"/>
    <w:basedOn w:val="DefaultParagraphFont"/>
    <w:link w:val="CommentText"/>
    <w:uiPriority w:val="99"/>
    <w:rsid w:val="004E3934"/>
    <w:rPr>
      <w:sz w:val="20"/>
      <w:szCs w:val="20"/>
    </w:rPr>
  </w:style>
  <w:style w:type="paragraph" w:styleId="CommentSubject">
    <w:name w:val="annotation subject"/>
    <w:basedOn w:val="CommentText"/>
    <w:next w:val="CommentText"/>
    <w:link w:val="CommentSubjectChar"/>
    <w:uiPriority w:val="99"/>
    <w:semiHidden/>
    <w:unhideWhenUsed/>
    <w:rsid w:val="004E3934"/>
    <w:rPr>
      <w:b/>
      <w:bCs/>
    </w:rPr>
  </w:style>
  <w:style w:type="character" w:customStyle="1" w:styleId="CommentSubjectChar">
    <w:name w:val="Comment Subject Char"/>
    <w:basedOn w:val="CommentTextChar"/>
    <w:link w:val="CommentSubject"/>
    <w:uiPriority w:val="99"/>
    <w:semiHidden/>
    <w:rsid w:val="004E3934"/>
    <w:rPr>
      <w:b/>
      <w:bCs/>
      <w:sz w:val="20"/>
      <w:szCs w:val="20"/>
    </w:rPr>
  </w:style>
  <w:style w:type="character" w:styleId="UnresolvedMention">
    <w:name w:val="Unresolved Mention"/>
    <w:basedOn w:val="DefaultParagraphFont"/>
    <w:uiPriority w:val="99"/>
    <w:semiHidden/>
    <w:unhideWhenUsed/>
    <w:rsid w:val="002B763E"/>
    <w:rPr>
      <w:color w:val="605E5C"/>
      <w:shd w:val="clear" w:color="auto" w:fill="E1DFDD"/>
    </w:rPr>
  </w:style>
  <w:style w:type="character" w:customStyle="1" w:styleId="normaltextrun">
    <w:name w:val="normaltextrun"/>
    <w:basedOn w:val="DefaultParagraphFont"/>
    <w:rsid w:val="009B3057"/>
  </w:style>
  <w:style w:type="paragraph" w:styleId="Revision">
    <w:name w:val="Revision"/>
    <w:hidden/>
    <w:uiPriority w:val="99"/>
    <w:semiHidden/>
    <w:rsid w:val="00374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68499">
      <w:bodyDiv w:val="1"/>
      <w:marLeft w:val="0"/>
      <w:marRight w:val="0"/>
      <w:marTop w:val="0"/>
      <w:marBottom w:val="0"/>
      <w:divBdr>
        <w:top w:val="none" w:sz="0" w:space="0" w:color="auto"/>
        <w:left w:val="none" w:sz="0" w:space="0" w:color="auto"/>
        <w:bottom w:val="none" w:sz="0" w:space="0" w:color="auto"/>
        <w:right w:val="none" w:sz="0" w:space="0" w:color="auto"/>
      </w:divBdr>
    </w:div>
    <w:div w:id="623511442">
      <w:bodyDiv w:val="1"/>
      <w:marLeft w:val="0"/>
      <w:marRight w:val="0"/>
      <w:marTop w:val="0"/>
      <w:marBottom w:val="0"/>
      <w:divBdr>
        <w:top w:val="none" w:sz="0" w:space="0" w:color="auto"/>
        <w:left w:val="none" w:sz="0" w:space="0" w:color="auto"/>
        <w:bottom w:val="none" w:sz="0" w:space="0" w:color="auto"/>
        <w:right w:val="none" w:sz="0" w:space="0" w:color="auto"/>
      </w:divBdr>
      <w:divsChild>
        <w:div w:id="191500385">
          <w:marLeft w:val="0"/>
          <w:marRight w:val="0"/>
          <w:marTop w:val="0"/>
          <w:marBottom w:val="0"/>
          <w:divBdr>
            <w:top w:val="none" w:sz="0" w:space="0" w:color="auto"/>
            <w:left w:val="none" w:sz="0" w:space="0" w:color="auto"/>
            <w:bottom w:val="none" w:sz="0" w:space="0" w:color="auto"/>
            <w:right w:val="none" w:sz="0" w:space="0" w:color="auto"/>
          </w:divBdr>
        </w:div>
        <w:div w:id="1670522937">
          <w:marLeft w:val="0"/>
          <w:marRight w:val="0"/>
          <w:marTop w:val="0"/>
          <w:marBottom w:val="0"/>
          <w:divBdr>
            <w:top w:val="none" w:sz="0" w:space="0" w:color="auto"/>
            <w:left w:val="none" w:sz="0" w:space="0" w:color="auto"/>
            <w:bottom w:val="none" w:sz="0" w:space="0" w:color="auto"/>
            <w:right w:val="none" w:sz="0" w:space="0" w:color="auto"/>
          </w:divBdr>
        </w:div>
        <w:div w:id="2134202022">
          <w:marLeft w:val="0"/>
          <w:marRight w:val="0"/>
          <w:marTop w:val="0"/>
          <w:marBottom w:val="0"/>
          <w:divBdr>
            <w:top w:val="none" w:sz="0" w:space="0" w:color="auto"/>
            <w:left w:val="none" w:sz="0" w:space="0" w:color="auto"/>
            <w:bottom w:val="none" w:sz="0" w:space="0" w:color="auto"/>
            <w:right w:val="none" w:sz="0" w:space="0" w:color="auto"/>
          </w:divBdr>
        </w:div>
        <w:div w:id="692540300">
          <w:marLeft w:val="0"/>
          <w:marRight w:val="0"/>
          <w:marTop w:val="0"/>
          <w:marBottom w:val="0"/>
          <w:divBdr>
            <w:top w:val="none" w:sz="0" w:space="0" w:color="auto"/>
            <w:left w:val="none" w:sz="0" w:space="0" w:color="auto"/>
            <w:bottom w:val="none" w:sz="0" w:space="0" w:color="auto"/>
            <w:right w:val="none" w:sz="0" w:space="0" w:color="auto"/>
          </w:divBdr>
        </w:div>
        <w:div w:id="373694251">
          <w:marLeft w:val="0"/>
          <w:marRight w:val="0"/>
          <w:marTop w:val="0"/>
          <w:marBottom w:val="0"/>
          <w:divBdr>
            <w:top w:val="none" w:sz="0" w:space="0" w:color="auto"/>
            <w:left w:val="none" w:sz="0" w:space="0" w:color="auto"/>
            <w:bottom w:val="none" w:sz="0" w:space="0" w:color="auto"/>
            <w:right w:val="none" w:sz="0" w:space="0" w:color="auto"/>
          </w:divBdr>
        </w:div>
        <w:div w:id="1667171834">
          <w:marLeft w:val="0"/>
          <w:marRight w:val="0"/>
          <w:marTop w:val="0"/>
          <w:marBottom w:val="0"/>
          <w:divBdr>
            <w:top w:val="none" w:sz="0" w:space="0" w:color="auto"/>
            <w:left w:val="none" w:sz="0" w:space="0" w:color="auto"/>
            <w:bottom w:val="none" w:sz="0" w:space="0" w:color="auto"/>
            <w:right w:val="none" w:sz="0" w:space="0" w:color="auto"/>
          </w:divBdr>
        </w:div>
        <w:div w:id="1487286490">
          <w:marLeft w:val="0"/>
          <w:marRight w:val="0"/>
          <w:marTop w:val="0"/>
          <w:marBottom w:val="0"/>
          <w:divBdr>
            <w:top w:val="none" w:sz="0" w:space="0" w:color="auto"/>
            <w:left w:val="none" w:sz="0" w:space="0" w:color="auto"/>
            <w:bottom w:val="none" w:sz="0" w:space="0" w:color="auto"/>
            <w:right w:val="none" w:sz="0" w:space="0" w:color="auto"/>
          </w:divBdr>
        </w:div>
        <w:div w:id="846286479">
          <w:marLeft w:val="0"/>
          <w:marRight w:val="0"/>
          <w:marTop w:val="0"/>
          <w:marBottom w:val="0"/>
          <w:divBdr>
            <w:top w:val="none" w:sz="0" w:space="0" w:color="auto"/>
            <w:left w:val="none" w:sz="0" w:space="0" w:color="auto"/>
            <w:bottom w:val="none" w:sz="0" w:space="0" w:color="auto"/>
            <w:right w:val="none" w:sz="0" w:space="0" w:color="auto"/>
          </w:divBdr>
        </w:div>
        <w:div w:id="1862090039">
          <w:marLeft w:val="0"/>
          <w:marRight w:val="0"/>
          <w:marTop w:val="0"/>
          <w:marBottom w:val="0"/>
          <w:divBdr>
            <w:top w:val="none" w:sz="0" w:space="0" w:color="auto"/>
            <w:left w:val="none" w:sz="0" w:space="0" w:color="auto"/>
            <w:bottom w:val="none" w:sz="0" w:space="0" w:color="auto"/>
            <w:right w:val="none" w:sz="0" w:space="0" w:color="auto"/>
          </w:divBdr>
        </w:div>
        <w:div w:id="2025933874">
          <w:marLeft w:val="0"/>
          <w:marRight w:val="0"/>
          <w:marTop w:val="0"/>
          <w:marBottom w:val="0"/>
          <w:divBdr>
            <w:top w:val="none" w:sz="0" w:space="0" w:color="auto"/>
            <w:left w:val="none" w:sz="0" w:space="0" w:color="auto"/>
            <w:bottom w:val="none" w:sz="0" w:space="0" w:color="auto"/>
            <w:right w:val="none" w:sz="0" w:space="0" w:color="auto"/>
          </w:divBdr>
        </w:div>
        <w:div w:id="941497217">
          <w:marLeft w:val="0"/>
          <w:marRight w:val="0"/>
          <w:marTop w:val="0"/>
          <w:marBottom w:val="0"/>
          <w:divBdr>
            <w:top w:val="none" w:sz="0" w:space="0" w:color="auto"/>
            <w:left w:val="none" w:sz="0" w:space="0" w:color="auto"/>
            <w:bottom w:val="none" w:sz="0" w:space="0" w:color="auto"/>
            <w:right w:val="none" w:sz="0" w:space="0" w:color="auto"/>
          </w:divBdr>
        </w:div>
      </w:divsChild>
    </w:div>
    <w:div w:id="1931573659">
      <w:bodyDiv w:val="1"/>
      <w:marLeft w:val="0"/>
      <w:marRight w:val="0"/>
      <w:marTop w:val="0"/>
      <w:marBottom w:val="0"/>
      <w:divBdr>
        <w:top w:val="none" w:sz="0" w:space="0" w:color="auto"/>
        <w:left w:val="none" w:sz="0" w:space="0" w:color="auto"/>
        <w:bottom w:val="none" w:sz="0" w:space="0" w:color="auto"/>
        <w:right w:val="none" w:sz="0" w:space="0" w:color="auto"/>
      </w:divBdr>
      <w:divsChild>
        <w:div w:id="932972611">
          <w:marLeft w:val="0"/>
          <w:marRight w:val="0"/>
          <w:marTop w:val="0"/>
          <w:marBottom w:val="0"/>
          <w:divBdr>
            <w:top w:val="none" w:sz="0" w:space="0" w:color="auto"/>
            <w:left w:val="none" w:sz="0" w:space="0" w:color="auto"/>
            <w:bottom w:val="none" w:sz="0" w:space="0" w:color="auto"/>
            <w:right w:val="none" w:sz="0" w:space="0" w:color="auto"/>
          </w:divBdr>
        </w:div>
        <w:div w:id="1521117107">
          <w:marLeft w:val="0"/>
          <w:marRight w:val="0"/>
          <w:marTop w:val="0"/>
          <w:marBottom w:val="0"/>
          <w:divBdr>
            <w:top w:val="none" w:sz="0" w:space="0" w:color="auto"/>
            <w:left w:val="none" w:sz="0" w:space="0" w:color="auto"/>
            <w:bottom w:val="none" w:sz="0" w:space="0" w:color="auto"/>
            <w:right w:val="none" w:sz="0" w:space="0" w:color="auto"/>
          </w:divBdr>
        </w:div>
        <w:div w:id="185220325">
          <w:marLeft w:val="0"/>
          <w:marRight w:val="0"/>
          <w:marTop w:val="0"/>
          <w:marBottom w:val="0"/>
          <w:divBdr>
            <w:top w:val="none" w:sz="0" w:space="0" w:color="auto"/>
            <w:left w:val="none" w:sz="0" w:space="0" w:color="auto"/>
            <w:bottom w:val="none" w:sz="0" w:space="0" w:color="auto"/>
            <w:right w:val="none" w:sz="0" w:space="0" w:color="auto"/>
          </w:divBdr>
        </w:div>
        <w:div w:id="112404691">
          <w:marLeft w:val="0"/>
          <w:marRight w:val="0"/>
          <w:marTop w:val="0"/>
          <w:marBottom w:val="0"/>
          <w:divBdr>
            <w:top w:val="none" w:sz="0" w:space="0" w:color="auto"/>
            <w:left w:val="none" w:sz="0" w:space="0" w:color="auto"/>
            <w:bottom w:val="none" w:sz="0" w:space="0" w:color="auto"/>
            <w:right w:val="none" w:sz="0" w:space="0" w:color="auto"/>
          </w:divBdr>
        </w:div>
        <w:div w:id="1452944587">
          <w:marLeft w:val="0"/>
          <w:marRight w:val="0"/>
          <w:marTop w:val="0"/>
          <w:marBottom w:val="0"/>
          <w:divBdr>
            <w:top w:val="none" w:sz="0" w:space="0" w:color="auto"/>
            <w:left w:val="none" w:sz="0" w:space="0" w:color="auto"/>
            <w:bottom w:val="none" w:sz="0" w:space="0" w:color="auto"/>
            <w:right w:val="none" w:sz="0" w:space="0" w:color="auto"/>
          </w:divBdr>
        </w:div>
        <w:div w:id="365520732">
          <w:marLeft w:val="0"/>
          <w:marRight w:val="0"/>
          <w:marTop w:val="0"/>
          <w:marBottom w:val="0"/>
          <w:divBdr>
            <w:top w:val="none" w:sz="0" w:space="0" w:color="auto"/>
            <w:left w:val="none" w:sz="0" w:space="0" w:color="auto"/>
            <w:bottom w:val="none" w:sz="0" w:space="0" w:color="auto"/>
            <w:right w:val="none" w:sz="0" w:space="0" w:color="auto"/>
          </w:divBdr>
        </w:div>
        <w:div w:id="1317228054">
          <w:marLeft w:val="0"/>
          <w:marRight w:val="0"/>
          <w:marTop w:val="0"/>
          <w:marBottom w:val="0"/>
          <w:divBdr>
            <w:top w:val="none" w:sz="0" w:space="0" w:color="auto"/>
            <w:left w:val="none" w:sz="0" w:space="0" w:color="auto"/>
            <w:bottom w:val="none" w:sz="0" w:space="0" w:color="auto"/>
            <w:right w:val="none" w:sz="0" w:space="0" w:color="auto"/>
          </w:divBdr>
        </w:div>
        <w:div w:id="1367217364">
          <w:marLeft w:val="0"/>
          <w:marRight w:val="0"/>
          <w:marTop w:val="0"/>
          <w:marBottom w:val="0"/>
          <w:divBdr>
            <w:top w:val="none" w:sz="0" w:space="0" w:color="auto"/>
            <w:left w:val="none" w:sz="0" w:space="0" w:color="auto"/>
            <w:bottom w:val="none" w:sz="0" w:space="0" w:color="auto"/>
            <w:right w:val="none" w:sz="0" w:space="0" w:color="auto"/>
          </w:divBdr>
        </w:div>
        <w:div w:id="503786343">
          <w:marLeft w:val="0"/>
          <w:marRight w:val="0"/>
          <w:marTop w:val="0"/>
          <w:marBottom w:val="0"/>
          <w:divBdr>
            <w:top w:val="none" w:sz="0" w:space="0" w:color="auto"/>
            <w:left w:val="none" w:sz="0" w:space="0" w:color="auto"/>
            <w:bottom w:val="none" w:sz="0" w:space="0" w:color="auto"/>
            <w:right w:val="none" w:sz="0" w:space="0" w:color="auto"/>
          </w:divBdr>
        </w:div>
        <w:div w:id="799029033">
          <w:marLeft w:val="0"/>
          <w:marRight w:val="0"/>
          <w:marTop w:val="0"/>
          <w:marBottom w:val="0"/>
          <w:divBdr>
            <w:top w:val="none" w:sz="0" w:space="0" w:color="auto"/>
            <w:left w:val="none" w:sz="0" w:space="0" w:color="auto"/>
            <w:bottom w:val="none" w:sz="0" w:space="0" w:color="auto"/>
            <w:right w:val="none" w:sz="0" w:space="0" w:color="auto"/>
          </w:divBdr>
        </w:div>
        <w:div w:id="1001851664">
          <w:marLeft w:val="0"/>
          <w:marRight w:val="0"/>
          <w:marTop w:val="0"/>
          <w:marBottom w:val="0"/>
          <w:divBdr>
            <w:top w:val="none" w:sz="0" w:space="0" w:color="auto"/>
            <w:left w:val="none" w:sz="0" w:space="0" w:color="auto"/>
            <w:bottom w:val="none" w:sz="0" w:space="0" w:color="auto"/>
            <w:right w:val="none" w:sz="0" w:space="0" w:color="auto"/>
          </w:divBdr>
        </w:div>
      </w:divsChild>
    </w:div>
    <w:div w:id="209076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inyurl.com/cIAI-EXTEND" TargetMode="External"/><Relationship Id="rId18" Type="http://schemas.openxmlformats.org/officeDocument/2006/relationships/hyperlink" Target="https://pubmed.ncbi.nlm.nih.gov/34048922/" TargetMode="External"/><Relationship Id="rId26" Type="http://schemas.openxmlformats.org/officeDocument/2006/relationships/hyperlink" Target="mailto:kate.adams11@nhs.net" TargetMode="External"/><Relationship Id="rId3" Type="http://schemas.openxmlformats.org/officeDocument/2006/relationships/customXml" Target="../customXml/item3.xml"/><Relationship Id="rId21" Type="http://schemas.openxmlformats.org/officeDocument/2006/relationships/hyperlink" Target="https://tinyurl.com/y44v3j78"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inyurl.com/C-Difficile-Models)" TargetMode="External"/><Relationship Id="rId17" Type="http://schemas.openxmlformats.org/officeDocument/2006/relationships/hyperlink" Target="https://tinyurl.com/JSMerop" TargetMode="External"/><Relationship Id="rId25" Type="http://schemas.openxmlformats.org/officeDocument/2006/relationships/hyperlink" Target="https://leedsbrc.nihr.ac.uk/antimicrobial-resistance-and-infectio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ubmed.ncbi.nlm.nih.gov/28961793/" TargetMode="External"/><Relationship Id="rId20" Type="http://schemas.openxmlformats.org/officeDocument/2006/relationships/hyperlink" Target="https://tinyurl.com/Gut-mode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nyurl.com/HCAI-Leeds" TargetMode="External"/><Relationship Id="rId24" Type="http://schemas.openxmlformats.org/officeDocument/2006/relationships/hyperlink" Target="https://tinyurl.com/Wilcox-M"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tinyurl.com/AMR-Model" TargetMode="External"/><Relationship Id="rId23" Type="http://schemas.openxmlformats.org/officeDocument/2006/relationships/hyperlink" Target="https://tinyurl.com/JS-ALABAMA" TargetMode="External"/><Relationship Id="rId28" Type="http://schemas.openxmlformats.org/officeDocument/2006/relationships/hyperlink" Target="https://eur03.safelinks.protection.outlook.com/?url=https%3A%2F%2Fwww.nihr.ac.uk%2Fexplore-nihr%2Facademy-programmes%2Fintegrated-academic-training.htm&amp;data=05%7C02%7CL.C.Wallace%40leeds.ac.uk%7C8c663698c201424df43f08dc9f4e27aa%7Cbdeaeda8c81d45ce863e5232a535b7cb%7C0%7C0%7C638560406464737503%7CUnknown%7CTWFpbGZsb3d8eyJWIjoiMC4wLjAwMDAiLCJQIjoiV2luMzIiLCJBTiI6Ik1haWwiLCJXVCI6Mn0%3D%7C0%7C%7C%7C&amp;sdata=Vh0hHjCu%2BIO1z4MV5dplncAHQHfHKZIZ3TvMXhU4gf0%3D&amp;reserved=0" TargetMode="External"/><Relationship Id="rId10" Type="http://schemas.openxmlformats.org/officeDocument/2006/relationships/endnotes" Target="endnotes.xml"/><Relationship Id="rId19" Type="http://schemas.openxmlformats.org/officeDocument/2006/relationships/hyperlink" Target="https://pubmed.ncbi.nlm.nih.gov/39035019/"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nyurl.com/SAP-Colo" TargetMode="External"/><Relationship Id="rId22" Type="http://schemas.openxmlformats.org/officeDocument/2006/relationships/hyperlink" Target="https://tinyurl.com/INTACTDJ)/" TargetMode="External"/><Relationship Id="rId27" Type="http://schemas.openxmlformats.org/officeDocument/2006/relationships/hyperlink" Target="mailto:p.quirke@leeds.ac.uk"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skl\AppData\Local\Microsoft\Windows\Temporary%20Internet%20Files\Content.Outlook\VIMQGL6I\ACF%20Job%20Description%20template%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2C42F64A9CD242A65A203BB4200854" ma:contentTypeVersion="17" ma:contentTypeDescription="Create a new document." ma:contentTypeScope="" ma:versionID="222294f9e6c38bd82f78e242ec6c9630">
  <xsd:schema xmlns:xsd="http://www.w3.org/2001/XMLSchema" xmlns:xs="http://www.w3.org/2001/XMLSchema" xmlns:p="http://schemas.microsoft.com/office/2006/metadata/properties" xmlns:ns2="93100806-5036-4de7-8695-a6379b7bb219" xmlns:ns3="8c70f0f8-bae1-40a2-a615-ea56d09b551d" targetNamespace="http://schemas.microsoft.com/office/2006/metadata/properties" ma:root="true" ma:fieldsID="e0c4e29d62e9c01d31d34f1563b4fcd8" ns2:_="" ns3:_="">
    <xsd:import namespace="93100806-5036-4de7-8695-a6379b7bb219"/>
    <xsd:import namespace="8c70f0f8-bae1-40a2-a615-ea56d09b5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0806-5036-4de7-8695-a6379b7b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0f0f8-bae1-40a2-a615-ea56d09b5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a42449-4c00-4df4-a06d-2043a627baf7}" ma:internalName="TaxCatchAll" ma:showField="CatchAllData" ma:web="8c70f0f8-bae1-40a2-a615-ea56d09b5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100806-5036-4de7-8695-a6379b7bb219">
      <Terms xmlns="http://schemas.microsoft.com/office/infopath/2007/PartnerControls"/>
    </lcf76f155ced4ddcb4097134ff3c332f>
    <TaxCatchAll xmlns="8c70f0f8-bae1-40a2-a615-ea56d09b551d" xsi:nil="true"/>
  </documentManagement>
</p:properties>
</file>

<file path=customXml/itemProps1.xml><?xml version="1.0" encoding="utf-8"?>
<ds:datastoreItem xmlns:ds="http://schemas.openxmlformats.org/officeDocument/2006/customXml" ds:itemID="{E7D7DDD7-FE6E-4CBA-BC70-799753D7154E}">
  <ds:schemaRefs>
    <ds:schemaRef ds:uri="http://schemas.openxmlformats.org/officeDocument/2006/bibliography"/>
  </ds:schemaRefs>
</ds:datastoreItem>
</file>

<file path=customXml/itemProps2.xml><?xml version="1.0" encoding="utf-8"?>
<ds:datastoreItem xmlns:ds="http://schemas.openxmlformats.org/officeDocument/2006/customXml" ds:itemID="{0CE2F065-CA9A-4268-A1C0-4C7D9A24F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0806-5036-4de7-8695-a6379b7bb219"/>
    <ds:schemaRef ds:uri="8c70f0f8-bae1-40a2-a615-ea56d09b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8759E-B4B6-4D7B-9C95-F2FA47B344C5}">
  <ds:schemaRefs>
    <ds:schemaRef ds:uri="http://schemas.microsoft.com/sharepoint/v3/contenttype/forms"/>
  </ds:schemaRefs>
</ds:datastoreItem>
</file>

<file path=customXml/itemProps4.xml><?xml version="1.0" encoding="utf-8"?>
<ds:datastoreItem xmlns:ds="http://schemas.openxmlformats.org/officeDocument/2006/customXml" ds:itemID="{E22A0595-3EDE-4E80-A833-00EDB5B1B7FE}">
  <ds:schemaRefs>
    <ds:schemaRef ds:uri="http://schemas.microsoft.com/office/2006/metadata/properties"/>
    <ds:schemaRef ds:uri="http://schemas.microsoft.com/office/infopath/2007/PartnerControls"/>
    <ds:schemaRef ds:uri="93100806-5036-4de7-8695-a6379b7bb219"/>
    <ds:schemaRef ds:uri="8c70f0f8-bae1-40a2-a615-ea56d09b551d"/>
  </ds:schemaRefs>
</ds:datastoreItem>
</file>

<file path=docProps/app.xml><?xml version="1.0" encoding="utf-8"?>
<Properties xmlns="http://schemas.openxmlformats.org/officeDocument/2006/extended-properties" xmlns:vt="http://schemas.openxmlformats.org/officeDocument/2006/docPropsVTypes">
  <Template>ACF Job Description template 2018</Template>
  <TotalTime>1</TotalTime>
  <Pages>5</Pages>
  <Words>1945</Words>
  <Characters>11092</Characters>
  <Application>Microsoft Office Word</Application>
  <DocSecurity>0</DocSecurity>
  <Lines>92</Lines>
  <Paragraphs>26</Paragraphs>
  <ScaleCrop>false</ScaleCrop>
  <Company>Health Education Yorkshire and the Humber</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Lawson</dc:creator>
  <cp:keywords/>
  <dc:description/>
  <cp:lastModifiedBy>TIGG, Anna (NHS ENGLAND)</cp:lastModifiedBy>
  <cp:revision>10</cp:revision>
  <dcterms:created xsi:type="dcterms:W3CDTF">2025-09-05T08:16:00Z</dcterms:created>
  <dcterms:modified xsi:type="dcterms:W3CDTF">2025-09-15T14:51:00Z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0x010100C72C42F64A9CD242A65A203BB4200854</vt:lpwstr>
  </property>
  <property fmtid="{D5CDD505-2E9C-101B-9397-08002B2CF9AE}" pid="3" name="MediaServiceImageTags">
    <vt:lpwstr/>
  </property>
</Properties>
</file>